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33BA2" w14:textId="77777777" w:rsidR="005F475B" w:rsidRDefault="005F475B">
      <w:pPr>
        <w:pStyle w:val="Nzev"/>
        <w:tabs>
          <w:tab w:val="left" w:pos="3544"/>
        </w:tabs>
      </w:pPr>
    </w:p>
    <w:p w14:paraId="78C33BA3" w14:textId="77777777" w:rsidR="005F475B" w:rsidRDefault="005F475B">
      <w:pPr>
        <w:pStyle w:val="Nzev"/>
        <w:jc w:val="left"/>
        <w:rPr>
          <w:rFonts w:ascii="Arial Narrow" w:hAnsi="Arial Narrow"/>
        </w:rPr>
      </w:pPr>
    </w:p>
    <w:p w14:paraId="78C33BA4" w14:textId="77777777" w:rsidR="005F475B" w:rsidRDefault="008D37C6">
      <w:pPr>
        <w:pStyle w:val="Nzev"/>
        <w:rPr>
          <w:rFonts w:ascii="Arial Narrow" w:hAnsi="Arial Narrow"/>
          <w:sz w:val="28"/>
          <w:szCs w:val="36"/>
        </w:rPr>
      </w:pPr>
      <w:r>
        <w:rPr>
          <w:rFonts w:ascii="Arial Narrow" w:hAnsi="Arial Narrow"/>
          <w:i/>
          <w:sz w:val="28"/>
          <w:szCs w:val="36"/>
        </w:rPr>
        <w:t>minimální vymezení návrhu obchodních podmínek „specifikace pojištění“</w:t>
      </w:r>
    </w:p>
    <w:p w14:paraId="78C33BA5" w14:textId="77777777" w:rsidR="005F475B" w:rsidRDefault="005F475B">
      <w:pPr>
        <w:rPr>
          <w:rFonts w:ascii="Arial Narrow" w:hAnsi="Arial Narrow"/>
        </w:rPr>
      </w:pPr>
    </w:p>
    <w:p w14:paraId="78C33BA6" w14:textId="77777777" w:rsidR="005F475B" w:rsidRDefault="008D37C6">
      <w:pPr>
        <w:pStyle w:val="Nadpis1"/>
        <w:rPr>
          <w:rFonts w:ascii="Arial Narrow" w:hAnsi="Arial Narrow"/>
        </w:rPr>
      </w:pPr>
      <w:r>
        <w:rPr>
          <w:rFonts w:ascii="Arial Narrow" w:hAnsi="Arial Narrow"/>
        </w:rPr>
        <w:t xml:space="preserve">ÚVODNÍ USTANOVENÍ </w:t>
      </w:r>
    </w:p>
    <w:p w14:paraId="78C33BA7" w14:textId="77777777" w:rsidR="005F475B" w:rsidRDefault="008D37C6">
      <w:pPr>
        <w:spacing w:after="240"/>
        <w:rPr>
          <w:rFonts w:ascii="Arial Narrow" w:eastAsia="Calibri" w:hAnsi="Arial Narrow"/>
          <w:sz w:val="22"/>
          <w:szCs w:val="22"/>
          <w:lang w:eastAsia="en-US"/>
        </w:rPr>
      </w:pPr>
      <w:r>
        <w:rPr>
          <w:rFonts w:ascii="Arial Narrow" w:eastAsia="Calibri" w:hAnsi="Arial Narrow"/>
          <w:sz w:val="22"/>
          <w:szCs w:val="22"/>
          <w:lang w:eastAsia="en-US"/>
        </w:rPr>
        <w:tab/>
      </w:r>
    </w:p>
    <w:p w14:paraId="78C33BA8" w14:textId="77777777" w:rsidR="005F475B" w:rsidRDefault="008D37C6">
      <w:pPr>
        <w:pStyle w:val="Odstavecseseznamem"/>
        <w:numPr>
          <w:ilvl w:val="0"/>
          <w:numId w:val="35"/>
        </w:numPr>
        <w:spacing w:after="240"/>
        <w:ind w:left="714" w:hanging="357"/>
        <w:contextualSpacing w:val="0"/>
        <w:jc w:val="both"/>
        <w:rPr>
          <w:rFonts w:ascii="Arial Narrow" w:hAnsi="Arial Narrow"/>
          <w:color w:val="000000"/>
        </w:rPr>
      </w:pPr>
      <w:r>
        <w:rPr>
          <w:rFonts w:ascii="Arial Narrow" w:hAnsi="Arial Narrow"/>
        </w:rPr>
        <w:t>Všechny články pojistné smlouvy budou nadřazeny VPP a ZPP.</w:t>
      </w:r>
    </w:p>
    <w:p w14:paraId="78C33BA9" w14:textId="77777777" w:rsidR="005F475B" w:rsidRDefault="008D37C6">
      <w:pPr>
        <w:pStyle w:val="Odstavecseseznamem"/>
        <w:numPr>
          <w:ilvl w:val="0"/>
          <w:numId w:val="35"/>
        </w:numPr>
        <w:spacing w:after="240"/>
        <w:ind w:left="714" w:hanging="357"/>
        <w:contextualSpacing w:val="0"/>
        <w:jc w:val="both"/>
        <w:rPr>
          <w:rFonts w:ascii="Arial Narrow" w:hAnsi="Arial Narrow"/>
          <w:color w:val="000000"/>
        </w:rPr>
      </w:pPr>
      <w:r>
        <w:rPr>
          <w:rFonts w:ascii="Arial Narrow" w:hAnsi="Arial Narrow"/>
        </w:rPr>
        <w:t>Pojištění nemovitého majetku a movitých staveb se vztahuje i na organizace a právní subjekty městskou částí Brno-střed zřízené nebo městské části Brno-střed podřízené – viz příloha č. 3 a 4</w:t>
      </w:r>
    </w:p>
    <w:p w14:paraId="78C33BAA" w14:textId="77777777" w:rsidR="005F475B" w:rsidRDefault="008D37C6">
      <w:pPr>
        <w:pStyle w:val="Odstavecseseznamem"/>
        <w:numPr>
          <w:ilvl w:val="0"/>
          <w:numId w:val="35"/>
        </w:numPr>
        <w:spacing w:after="240"/>
        <w:contextualSpacing w:val="0"/>
        <w:jc w:val="both"/>
        <w:rPr>
          <w:rFonts w:ascii="Arial Narrow" w:hAnsi="Arial Narrow"/>
        </w:rPr>
      </w:pPr>
      <w:r>
        <w:rPr>
          <w:rFonts w:ascii="Arial Narrow" w:hAnsi="Arial Narrow"/>
        </w:rPr>
        <w:t>Pojistné částky byly stanoveny pojištěným. Pojištění nemovitostí se sjednává na novou cenu. Pojištění ostatního majetku se sjednává rovněž na novou cenu.</w:t>
      </w:r>
    </w:p>
    <w:p w14:paraId="78C33BAB" w14:textId="77777777" w:rsidR="005F475B" w:rsidRDefault="008D37C6">
      <w:pPr>
        <w:pStyle w:val="Odstavecseseznamem"/>
        <w:numPr>
          <w:ilvl w:val="0"/>
          <w:numId w:val="35"/>
        </w:numPr>
        <w:spacing w:after="240"/>
        <w:contextualSpacing w:val="0"/>
        <w:jc w:val="both"/>
        <w:rPr>
          <w:rFonts w:ascii="Arial Narrow" w:hAnsi="Arial Narrow"/>
        </w:rPr>
      </w:pPr>
      <w:r>
        <w:rPr>
          <w:rFonts w:ascii="Arial Narrow" w:hAnsi="Arial Narrow"/>
        </w:rPr>
        <w:t>Pojištění (včetně pojištění 1. rizika) se sjednává na nové hodnoty, v případě poškození či zničení věci bude pojišťovna plnit vždy v nových hodnotách bez uplatnění opotřebení (včetně elektroniky, strojů).</w:t>
      </w:r>
    </w:p>
    <w:p w14:paraId="78C33BAC" w14:textId="77777777" w:rsidR="005F475B" w:rsidRDefault="008D37C6">
      <w:pPr>
        <w:pStyle w:val="Odstavecseseznamem"/>
        <w:numPr>
          <w:ilvl w:val="0"/>
          <w:numId w:val="35"/>
        </w:numPr>
        <w:spacing w:after="240"/>
        <w:contextualSpacing w:val="0"/>
        <w:jc w:val="both"/>
        <w:rPr>
          <w:rFonts w:ascii="Arial Narrow" w:hAnsi="Arial Narrow"/>
        </w:rPr>
      </w:pPr>
      <w:r>
        <w:rPr>
          <w:rFonts w:ascii="Arial Narrow" w:hAnsi="Arial Narrow"/>
        </w:rPr>
        <w:t xml:space="preserve">Pojistitel se zavazuje, že pro případné rozšíření rozsahu pojistné smlouvy budou zachovány sazby (či jiný způsob kalkulace pojistného) uvedené v nabídce předložené do veřejné zakázky, na jejímž základě byla tato pojistná smlouva sjednána. </w:t>
      </w:r>
    </w:p>
    <w:p w14:paraId="78C33BAD" w14:textId="77777777" w:rsidR="005F475B" w:rsidRDefault="008D37C6">
      <w:pPr>
        <w:pStyle w:val="Odstavecseseznamem"/>
        <w:numPr>
          <w:ilvl w:val="0"/>
          <w:numId w:val="35"/>
        </w:numPr>
        <w:spacing w:after="240"/>
        <w:contextualSpacing w:val="0"/>
        <w:jc w:val="both"/>
        <w:rPr>
          <w:rFonts w:ascii="Arial Narrow" w:hAnsi="Arial Narrow"/>
        </w:rPr>
      </w:pPr>
      <w:r>
        <w:rPr>
          <w:rFonts w:ascii="Arial Narrow" w:hAnsi="Arial Narrow"/>
        </w:rPr>
        <w:t xml:space="preserve">Nově nabytý majetek bude automaticky pojištěn bez nahlášení pojistiteli počínaje dnem nabytí. </w:t>
      </w:r>
    </w:p>
    <w:p w14:paraId="78C33BAE" w14:textId="77777777" w:rsidR="005F475B" w:rsidRDefault="008D37C6">
      <w:pPr>
        <w:pStyle w:val="Odstavecseseznamem"/>
        <w:numPr>
          <w:ilvl w:val="0"/>
          <w:numId w:val="35"/>
        </w:numPr>
        <w:spacing w:after="240"/>
        <w:contextualSpacing w:val="0"/>
        <w:jc w:val="both"/>
        <w:rPr>
          <w:rFonts w:ascii="Arial Narrow" w:hAnsi="Arial Narrow"/>
        </w:rPr>
      </w:pPr>
      <w:r>
        <w:rPr>
          <w:rFonts w:ascii="Arial Narrow" w:hAnsi="Arial Narrow"/>
        </w:rPr>
        <w:t>Pokud dojde v průběhu pojistného roku k nárůstu pojistné částky pojištěného majetku o max. 5 %, nebude pojistitel navyšovat pojistné pro příslušný pojistný rok. Zároveň pojistitel nebude uplatňovat podpojištění. Pojistné bude v tomto případě aktualizováno písemně formou dodatku k výročí pojistné smlouvy, tj. k 1. 11. každého roku.</w:t>
      </w:r>
    </w:p>
    <w:p w14:paraId="78C33BAF" w14:textId="77777777" w:rsidR="005F475B" w:rsidRDefault="008D37C6">
      <w:pPr>
        <w:pStyle w:val="Odstavecseseznamem"/>
        <w:numPr>
          <w:ilvl w:val="0"/>
          <w:numId w:val="35"/>
        </w:numPr>
        <w:spacing w:after="240"/>
        <w:contextualSpacing w:val="0"/>
        <w:jc w:val="both"/>
        <w:rPr>
          <w:rFonts w:ascii="Arial Narrow" w:hAnsi="Arial Narrow"/>
        </w:rPr>
      </w:pPr>
      <w:r>
        <w:rPr>
          <w:rFonts w:ascii="Arial Narrow" w:hAnsi="Arial Narrow"/>
        </w:rPr>
        <w:t>Dojde-li v průběhu pojistného roku k nárůstu pojistné částky vyššímu než 5 %, pojistitel alikvotně zvýší pojistné pro příslušný pojistný rok.</w:t>
      </w:r>
    </w:p>
    <w:p w14:paraId="78C33BB0" w14:textId="16EEE898" w:rsidR="005F475B" w:rsidRDefault="008D37C6">
      <w:pPr>
        <w:pStyle w:val="Odstavecseseznamem"/>
        <w:numPr>
          <w:ilvl w:val="0"/>
          <w:numId w:val="35"/>
        </w:numPr>
        <w:spacing w:after="240"/>
        <w:contextualSpacing w:val="0"/>
        <w:jc w:val="both"/>
        <w:rPr>
          <w:rFonts w:ascii="Arial Narrow" w:hAnsi="Arial Narrow"/>
        </w:rPr>
      </w:pPr>
      <w:r>
        <w:rPr>
          <w:rFonts w:ascii="Arial Narrow" w:hAnsi="Arial Narrow"/>
        </w:rPr>
        <w:t>Pokud během pojistného roku dojde ke snížení pojistné částky, pojistitel alikvotně sníží pojistné pro následující pojistný rok, které bude sděleno pojistiteli písemně 1x ročně před výročím smlouvy. Tato změna pojistné smlouvy bude formou dodatku k pojistné smlouvě.</w:t>
      </w:r>
    </w:p>
    <w:p w14:paraId="78C33BB1" w14:textId="77777777" w:rsidR="005F475B" w:rsidRDefault="008D37C6">
      <w:pPr>
        <w:pStyle w:val="Odstavecseseznamem"/>
        <w:numPr>
          <w:ilvl w:val="0"/>
          <w:numId w:val="35"/>
        </w:numPr>
        <w:spacing w:after="240"/>
        <w:contextualSpacing w:val="0"/>
        <w:jc w:val="both"/>
        <w:rPr>
          <w:rFonts w:ascii="Arial Narrow" w:hAnsi="Arial Narrow"/>
        </w:rPr>
      </w:pPr>
      <w:r>
        <w:rPr>
          <w:rFonts w:ascii="Arial Narrow" w:hAnsi="Arial Narrow"/>
        </w:rPr>
        <w:t>Pojištěn je veškerý nemovitý a movitý majetek včetně zásob vedený v účetní, operativní nebo jiné evidenci pojištěného, včetně majetku, který ještě nebyl zaveden do evidence majetku, ale byl již převzat např. předávacím protokolem (př. nezkolaudovaná investice, majetek ve zkušebním provozu).</w:t>
      </w:r>
    </w:p>
    <w:p w14:paraId="78C33BB2" w14:textId="77777777" w:rsidR="005F475B" w:rsidRDefault="008D37C6">
      <w:pPr>
        <w:pStyle w:val="Odstavecseseznamem"/>
        <w:numPr>
          <w:ilvl w:val="0"/>
          <w:numId w:val="35"/>
        </w:numPr>
        <w:spacing w:after="240"/>
        <w:contextualSpacing w:val="0"/>
        <w:jc w:val="both"/>
        <w:rPr>
          <w:rFonts w:ascii="Arial Narrow" w:hAnsi="Arial Narrow"/>
        </w:rPr>
      </w:pPr>
      <w:r>
        <w:rPr>
          <w:rFonts w:ascii="Arial Narrow" w:hAnsi="Arial Narrow"/>
        </w:rPr>
        <w:t xml:space="preserve">Pojistitel bude v případě souboru věcí zvláštní hodnoty, uměleckých předmětů, historických budov apod. akceptovat cenu dle znaleckých posudků pojistníka/pojištěného.  </w:t>
      </w:r>
    </w:p>
    <w:p w14:paraId="78C33BB3" w14:textId="77777777" w:rsidR="005F475B" w:rsidRDefault="008D37C6">
      <w:pPr>
        <w:pStyle w:val="Odstavecseseznamem"/>
        <w:numPr>
          <w:ilvl w:val="0"/>
          <w:numId w:val="35"/>
        </w:numPr>
        <w:spacing w:after="240"/>
        <w:contextualSpacing w:val="0"/>
        <w:jc w:val="both"/>
        <w:rPr>
          <w:rFonts w:ascii="Arial Narrow" w:hAnsi="Arial Narrow"/>
        </w:rPr>
      </w:pPr>
      <w:r>
        <w:rPr>
          <w:rFonts w:ascii="Arial Narrow" w:hAnsi="Arial Narrow"/>
        </w:rPr>
        <w:t>Pokud v případě jedné pojistné události z jedné příčiny připadá při likvidaci pojistné události v úvahu uplatnění více spoluúčastí, potom se od celkového pojistného plnění odečítá pouze ta spoluúčast, která je nejvyšší z těchto spoluúčastí, pokud není pro klienta výhodnější odečtení spoluúčastí z jednotlivých předmětných pojištění, jichž se pojistná událost týká.</w:t>
      </w:r>
    </w:p>
    <w:p w14:paraId="78C33BB4" w14:textId="77777777" w:rsidR="005F475B" w:rsidRDefault="008D37C6">
      <w:pPr>
        <w:pStyle w:val="Odstavecseseznamem"/>
        <w:numPr>
          <w:ilvl w:val="0"/>
          <w:numId w:val="35"/>
        </w:numPr>
        <w:spacing w:after="240"/>
        <w:ind w:left="714" w:hanging="357"/>
        <w:contextualSpacing w:val="0"/>
        <w:jc w:val="both"/>
        <w:rPr>
          <w:rFonts w:ascii="Arial Narrow" w:hAnsi="Arial Narrow"/>
        </w:rPr>
      </w:pPr>
      <w:r>
        <w:rPr>
          <w:rFonts w:ascii="Arial Narrow" w:hAnsi="Arial Narrow"/>
        </w:rPr>
        <w:t xml:space="preserve">Pojištění majetku bude rozšířeno o poplatky, které pojištěný účelně vynaloží při obnově pojištěných věcí poškozených následkem pojistné události za právní, technické nebo jiné poradenské služby nezbytné pro obnovení poškozeného majetku (náklady jsou zahrnuty v pojistných částkách).  </w:t>
      </w:r>
    </w:p>
    <w:p w14:paraId="78C33BB5" w14:textId="77777777" w:rsidR="005F475B" w:rsidRDefault="008D37C6">
      <w:pPr>
        <w:pStyle w:val="Zkladntext"/>
        <w:numPr>
          <w:ilvl w:val="0"/>
          <w:numId w:val="35"/>
        </w:numPr>
        <w:spacing w:after="120"/>
        <w:ind w:left="714" w:hanging="357"/>
        <w:jc w:val="both"/>
        <w:rPr>
          <w:rFonts w:ascii="Arial Narrow" w:hAnsi="Arial Narrow"/>
          <w:szCs w:val="22"/>
        </w:rPr>
      </w:pPr>
      <w:r>
        <w:rPr>
          <w:rFonts w:ascii="Arial Narrow" w:hAnsi="Arial Narrow"/>
          <w:szCs w:val="22"/>
        </w:rPr>
        <w:t>Místem pojištění je:</w:t>
      </w:r>
    </w:p>
    <w:p w14:paraId="78C33BB6" w14:textId="77777777" w:rsidR="005F475B" w:rsidRDefault="008D37C6">
      <w:pPr>
        <w:pStyle w:val="slovanbodlnku"/>
        <w:numPr>
          <w:ilvl w:val="0"/>
          <w:numId w:val="0"/>
        </w:numPr>
        <w:spacing w:before="0" w:after="0"/>
        <w:ind w:left="720"/>
      </w:pPr>
      <w:r>
        <w:t xml:space="preserve">- katastrální území statutárního města Brna </w:t>
      </w:r>
    </w:p>
    <w:p w14:paraId="78C33BB7" w14:textId="77777777" w:rsidR="005F475B" w:rsidRDefault="008D37C6">
      <w:pPr>
        <w:pStyle w:val="slovanbodlnku"/>
        <w:numPr>
          <w:ilvl w:val="0"/>
          <w:numId w:val="0"/>
        </w:numPr>
        <w:spacing w:before="0" w:after="0"/>
        <w:ind w:left="720"/>
      </w:pPr>
      <w:r>
        <w:t>- další místa na území ČR, která pojištěný vlastní či po právu užívá dle účetní a operativní evidence</w:t>
      </w:r>
    </w:p>
    <w:p w14:paraId="78C33BB8" w14:textId="77777777" w:rsidR="005F475B" w:rsidRDefault="008D37C6">
      <w:pPr>
        <w:pStyle w:val="slovanbodlnku"/>
        <w:numPr>
          <w:ilvl w:val="0"/>
          <w:numId w:val="0"/>
        </w:numPr>
        <w:spacing w:before="0" w:after="240"/>
        <w:ind w:left="720"/>
      </w:pPr>
      <w:r>
        <w:lastRenderedPageBreak/>
        <w:t>- území ČR</w:t>
      </w:r>
    </w:p>
    <w:p w14:paraId="78C33BB9" w14:textId="77777777" w:rsidR="005F475B" w:rsidRDefault="008D37C6">
      <w:pPr>
        <w:pStyle w:val="slovanbodlnku"/>
        <w:spacing w:before="0"/>
      </w:pPr>
      <w:r>
        <w:t>K tomuto pojištění se vztahují:</w:t>
      </w:r>
    </w:p>
    <w:p w14:paraId="78C33BBA" w14:textId="77777777" w:rsidR="005F475B" w:rsidRDefault="008D37C6">
      <w:pPr>
        <w:pStyle w:val="Odstavecseseznamem"/>
        <w:tabs>
          <w:tab w:val="left" w:pos="284"/>
          <w:tab w:val="left" w:pos="3402"/>
        </w:tabs>
        <w:spacing w:after="0"/>
        <w:contextualSpacing w:val="0"/>
        <w:jc w:val="both"/>
        <w:rPr>
          <w:rFonts w:ascii="Arial Narrow" w:hAnsi="Arial Narrow"/>
        </w:rPr>
      </w:pPr>
      <w:r>
        <w:rPr>
          <w:rFonts w:ascii="Arial Narrow" w:hAnsi="Arial Narrow"/>
          <w:highlight w:val="yellow"/>
        </w:rPr>
        <w:t>Všeobecné pojistné podmínky (dále jen „VPP“)  - budou doplněny dodavatelem</w:t>
      </w:r>
    </w:p>
    <w:p w14:paraId="78C33BBB" w14:textId="77777777" w:rsidR="005F475B" w:rsidRDefault="008D37C6">
      <w:pPr>
        <w:pStyle w:val="Odstavecseseznamem"/>
        <w:tabs>
          <w:tab w:val="left" w:pos="284"/>
          <w:tab w:val="left" w:pos="3402"/>
        </w:tabs>
        <w:spacing w:after="240"/>
        <w:contextualSpacing w:val="0"/>
        <w:jc w:val="both"/>
        <w:rPr>
          <w:rFonts w:ascii="Arial Narrow" w:hAnsi="Arial Narrow"/>
        </w:rPr>
      </w:pPr>
      <w:r>
        <w:rPr>
          <w:rFonts w:ascii="Arial Narrow" w:hAnsi="Arial Narrow"/>
          <w:highlight w:val="yellow"/>
        </w:rPr>
        <w:t>Zvláštní pojistné podmínky (dále jen „ZPP“) - budou doplněny dodavatelem</w:t>
      </w:r>
    </w:p>
    <w:p w14:paraId="78C33BBC" w14:textId="3E5D2D16" w:rsidR="005F475B" w:rsidRDefault="008D37C6">
      <w:pPr>
        <w:pStyle w:val="slovanbodlnku"/>
        <w:spacing w:before="0" w:after="240"/>
      </w:pPr>
      <w:r>
        <w:rPr>
          <w:rFonts w:cs="Arial"/>
          <w:szCs w:val="22"/>
        </w:rPr>
        <w:t xml:space="preserve">Smlouva se uzavírá na dobu neurčitou. </w:t>
      </w:r>
      <w:r>
        <w:t xml:space="preserve"> </w:t>
      </w:r>
      <w:r>
        <w:rPr>
          <w:rFonts w:cs="Arial"/>
          <w:szCs w:val="22"/>
        </w:rPr>
        <w:t>Výpovědní lhůta sjednána na dobu 6 měsíců ode dne doručení výpovědi jedné ze</w:t>
      </w:r>
      <w:r w:rsidR="00527308">
        <w:rPr>
          <w:rFonts w:cs="Arial"/>
          <w:szCs w:val="22"/>
        </w:rPr>
        <w:t> </w:t>
      </w:r>
      <w:r>
        <w:rPr>
          <w:rFonts w:cs="Arial"/>
          <w:szCs w:val="22"/>
        </w:rPr>
        <w:t>smluvních stran prostřednictvím datové schránky do datové schránky druhé smluvní strany a počíná běžet následujícím měsícem po doručení výpovědi Výpověď lze podat bez uvedení důvodu.</w:t>
      </w:r>
    </w:p>
    <w:p w14:paraId="78C33BBD" w14:textId="77777777" w:rsidR="005F475B" w:rsidRDefault="008D37C6">
      <w:pPr>
        <w:pStyle w:val="slovanbodlnku"/>
        <w:spacing w:before="0" w:after="240"/>
      </w:pPr>
      <w:r>
        <w:t xml:space="preserve">Pojistná smlouva se sjednává na dobu neurčitou s účinností od 1. 11. 2022.    </w:t>
      </w:r>
    </w:p>
    <w:p w14:paraId="78C33BBE" w14:textId="77777777" w:rsidR="005F475B" w:rsidRDefault="008D37C6">
      <w:pPr>
        <w:pStyle w:val="Odstavecseseznamem"/>
      </w:pPr>
      <w:r>
        <w:rPr>
          <w:rFonts w:ascii="Arial Narrow" w:hAnsi="Arial Narrow"/>
          <w:noProof/>
          <w:lang w:eastAsia="cs-CZ"/>
        </w:rPr>
        <mc:AlternateContent>
          <mc:Choice Requires="wps">
            <w:drawing>
              <wp:anchor distT="0" distB="0" distL="114300" distR="114300" simplePos="0" relativeHeight="251658240" behindDoc="0" locked="0" layoutInCell="1" allowOverlap="1" wp14:anchorId="78C33E15" wp14:editId="78C33E16">
                <wp:simplePos x="0" y="0"/>
                <wp:positionH relativeFrom="column">
                  <wp:posOffset>-56515</wp:posOffset>
                </wp:positionH>
                <wp:positionV relativeFrom="paragraph">
                  <wp:posOffset>208915</wp:posOffset>
                </wp:positionV>
                <wp:extent cx="6696710" cy="6985"/>
                <wp:effectExtent l="10160" t="13970" r="8255" b="762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96710" cy="6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EED23E" id="_x0000_t32" coordsize="21600,21600" o:spt="32" o:oned="t" path="m,l21600,21600e" filled="f">
                <v:path arrowok="t" fillok="f" o:connecttype="none"/>
                <o:lock v:ext="edit" shapetype="t"/>
              </v:shapetype>
              <v:shape id="AutoShape 2" o:spid="_x0000_s1026" type="#_x0000_t32" style="position:absolute;margin-left:-4.45pt;margin-top:16.45pt;width:527.3pt;height:.5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"/>
            </w:pict>
          </mc:Fallback>
        </mc:AlternateContent>
      </w:r>
    </w:p>
    <w:p w14:paraId="78C33BBF" w14:textId="77777777" w:rsidR="005F475B" w:rsidRDefault="005F475B">
      <w:pPr>
        <w:keepNext/>
        <w:tabs>
          <w:tab w:val="left" w:pos="0"/>
        </w:tabs>
        <w:spacing w:before="120"/>
        <w:jc w:val="center"/>
        <w:rPr>
          <w:rFonts w:ascii="Arial Narrow" w:hAnsi="Arial Narrow"/>
          <w:b/>
          <w:sz w:val="24"/>
          <w:szCs w:val="24"/>
        </w:rPr>
      </w:pPr>
    </w:p>
    <w:p w14:paraId="78C33BC0" w14:textId="77777777" w:rsidR="005F475B" w:rsidRDefault="005F475B">
      <w:pPr>
        <w:pStyle w:val="Nadpis1"/>
        <w:rPr>
          <w:rFonts w:ascii="Arial Narrow" w:hAnsi="Arial Narrow"/>
        </w:rPr>
      </w:pPr>
    </w:p>
    <w:p w14:paraId="78C33BC1" w14:textId="77777777" w:rsidR="005F475B" w:rsidRDefault="008D37C6">
      <w:pPr>
        <w:pStyle w:val="Nadpis1"/>
        <w:jc w:val="left"/>
        <w:rPr>
          <w:rFonts w:ascii="Arial Narrow" w:hAnsi="Arial Narrow"/>
        </w:rPr>
      </w:pPr>
      <w:r>
        <w:rPr>
          <w:rFonts w:ascii="Arial Narrow" w:hAnsi="Arial Narrow"/>
        </w:rPr>
        <w:t>PŘEHLED SJEDNANÝCH POJIŠTĚNÍ</w:t>
      </w:r>
    </w:p>
    <w:p w14:paraId="78C33BC2" w14:textId="77777777" w:rsidR="005F475B" w:rsidRDefault="005F475B">
      <w:pPr>
        <w:rPr>
          <w:rFonts w:ascii="Arial Narrow" w:hAnsi="Arial Narrow"/>
        </w:rPr>
      </w:pPr>
    </w:p>
    <w:p w14:paraId="78C33BC3" w14:textId="77777777" w:rsidR="005F475B" w:rsidRDefault="008D37C6">
      <w:pPr>
        <w:numPr>
          <w:ilvl w:val="0"/>
          <w:numId w:val="8"/>
        </w:numPr>
        <w:spacing w:before="120"/>
        <w:rPr>
          <w:rFonts w:ascii="Arial Narrow" w:hAnsi="Arial Narrow"/>
          <w:color w:val="FF0000"/>
        </w:rPr>
      </w:pPr>
      <w:r>
        <w:rPr>
          <w:rFonts w:ascii="Arial Narrow" w:hAnsi="Arial Narrow"/>
          <w:b/>
          <w:sz w:val="28"/>
          <w:szCs w:val="28"/>
        </w:rPr>
        <w:t>Živelní pojištění – komplexní živel</w:t>
      </w:r>
      <w:r>
        <w:rPr>
          <w:rFonts w:ascii="Arial Narrow" w:hAnsi="Arial Narrow"/>
          <w:b/>
          <w:sz w:val="28"/>
          <w:szCs w:val="28"/>
        </w:rPr>
        <w:br/>
      </w:r>
      <w:r>
        <w:rPr>
          <w:rFonts w:ascii="Arial Narrow" w:hAnsi="Arial Narrow"/>
        </w:rPr>
        <w:br/>
      </w:r>
      <w:r>
        <w:rPr>
          <w:rFonts w:ascii="Arial Narrow" w:hAnsi="Arial Narrow"/>
          <w:sz w:val="22"/>
          <w:szCs w:val="22"/>
        </w:rPr>
        <w:t>Živelní pojištění je upraveno dle</w:t>
      </w:r>
      <w:r>
        <w:rPr>
          <w:rFonts w:ascii="Arial Narrow" w:hAnsi="Arial Narrow"/>
        </w:rPr>
        <w:t xml:space="preserve"> VPP</w:t>
      </w:r>
      <w:r>
        <w:rPr>
          <w:rFonts w:ascii="Arial Narrow" w:hAnsi="Arial Narrow"/>
          <w:color w:val="000000"/>
        </w:rPr>
        <w:t xml:space="preserve"> a ZPP</w:t>
      </w:r>
    </w:p>
    <w:p w14:paraId="78C33BC4" w14:textId="77777777" w:rsidR="005F475B" w:rsidRDefault="005F475B">
      <w:pPr>
        <w:ind w:left="435"/>
        <w:rPr>
          <w:rFonts w:ascii="Arial Narrow" w:hAnsi="Arial Narrow" w:cs="Arial"/>
          <w:b/>
          <w:sz w:val="24"/>
          <w:szCs w:val="24"/>
        </w:rPr>
      </w:pPr>
    </w:p>
    <w:p w14:paraId="78C33BC5" w14:textId="77777777" w:rsidR="005F475B" w:rsidRDefault="008D37C6">
      <w:pPr>
        <w:numPr>
          <w:ilvl w:val="1"/>
          <w:numId w:val="7"/>
        </w:numPr>
        <w:rPr>
          <w:rFonts w:ascii="Arial Narrow" w:hAnsi="Arial Narrow"/>
          <w:b/>
          <w:sz w:val="22"/>
          <w:szCs w:val="22"/>
        </w:rPr>
      </w:pPr>
      <w:r>
        <w:rPr>
          <w:rFonts w:ascii="Arial Narrow" w:hAnsi="Arial Narrow"/>
          <w:b/>
          <w:sz w:val="22"/>
          <w:szCs w:val="22"/>
        </w:rPr>
        <w:t>Pojištěné věci a pojistná částka</w:t>
      </w:r>
    </w:p>
    <w:p w14:paraId="78C33BC6" w14:textId="77777777" w:rsidR="005F475B" w:rsidRDefault="005F475B">
      <w:pPr>
        <w:ind w:left="720"/>
        <w:rPr>
          <w:rFonts w:ascii="Arial Narrow" w:hAnsi="Arial Narrow"/>
          <w:b/>
          <w:sz w:val="22"/>
          <w:szCs w:val="22"/>
        </w:rPr>
      </w:pP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9"/>
        <w:gridCol w:w="5807"/>
        <w:gridCol w:w="2268"/>
        <w:gridCol w:w="1838"/>
      </w:tblGrid>
      <w:tr w:rsidR="005F475B" w14:paraId="78C33BCB" w14:textId="77777777">
        <w:trPr>
          <w:trHeight w:val="454"/>
          <w:jc w:val="center"/>
        </w:trPr>
        <w:tc>
          <w:tcPr>
            <w:tcW w:w="719" w:type="dxa"/>
            <w:tcBorders>
              <w:bottom w:val="double" w:sz="4" w:space="0" w:color="auto"/>
            </w:tcBorders>
            <w:shd w:val="clear" w:color="auto" w:fill="D9D9D9"/>
            <w:vAlign w:val="center"/>
          </w:tcPr>
          <w:p w14:paraId="78C33BC7" w14:textId="77777777" w:rsidR="005F475B" w:rsidRDefault="008D37C6">
            <w:pPr>
              <w:pStyle w:val="Nadpis8"/>
              <w:jc w:val="center"/>
              <w:rPr>
                <w:rFonts w:ascii="Arial Narrow" w:hAnsi="Arial Narrow"/>
                <w:b/>
                <w:i w:val="0"/>
                <w:sz w:val="22"/>
                <w:szCs w:val="22"/>
              </w:rPr>
            </w:pPr>
            <w:r>
              <w:rPr>
                <w:rFonts w:ascii="Arial Narrow" w:hAnsi="Arial Narrow"/>
                <w:b/>
                <w:i w:val="0"/>
                <w:sz w:val="22"/>
                <w:szCs w:val="22"/>
              </w:rPr>
              <w:t>Pol. č.</w:t>
            </w:r>
          </w:p>
        </w:tc>
        <w:tc>
          <w:tcPr>
            <w:tcW w:w="5807" w:type="dxa"/>
            <w:tcBorders>
              <w:bottom w:val="double" w:sz="4" w:space="0" w:color="auto"/>
            </w:tcBorders>
            <w:shd w:val="clear" w:color="auto" w:fill="D9D9D9"/>
            <w:vAlign w:val="center"/>
          </w:tcPr>
          <w:p w14:paraId="78C33BC8" w14:textId="77777777" w:rsidR="005F475B" w:rsidRDefault="008D37C6">
            <w:pPr>
              <w:pStyle w:val="Nadpis8"/>
              <w:rPr>
                <w:rFonts w:ascii="Arial Narrow" w:hAnsi="Arial Narrow"/>
                <w:b/>
                <w:i w:val="0"/>
                <w:sz w:val="22"/>
                <w:szCs w:val="22"/>
                <w:u w:val="single"/>
              </w:rPr>
            </w:pPr>
            <w:r>
              <w:rPr>
                <w:rFonts w:ascii="Arial Narrow" w:hAnsi="Arial Narrow"/>
                <w:b/>
                <w:i w:val="0"/>
                <w:sz w:val="22"/>
                <w:szCs w:val="22"/>
              </w:rPr>
              <w:t xml:space="preserve">Pojištěné věci          </w:t>
            </w:r>
          </w:p>
        </w:tc>
        <w:tc>
          <w:tcPr>
            <w:tcW w:w="2268" w:type="dxa"/>
            <w:tcBorders>
              <w:bottom w:val="double" w:sz="4" w:space="0" w:color="auto"/>
            </w:tcBorders>
            <w:shd w:val="clear" w:color="auto" w:fill="D9D9D9"/>
            <w:vAlign w:val="center"/>
          </w:tcPr>
          <w:p w14:paraId="78C33BC9" w14:textId="77777777" w:rsidR="005F475B" w:rsidRDefault="008D37C6">
            <w:pPr>
              <w:pStyle w:val="Nadpis8"/>
              <w:jc w:val="center"/>
              <w:rPr>
                <w:rFonts w:ascii="Arial Narrow" w:hAnsi="Arial Narrow"/>
                <w:b/>
                <w:i w:val="0"/>
                <w:sz w:val="22"/>
                <w:szCs w:val="22"/>
              </w:rPr>
            </w:pPr>
            <w:r>
              <w:rPr>
                <w:rFonts w:ascii="Arial Narrow" w:hAnsi="Arial Narrow"/>
                <w:b/>
                <w:i w:val="0"/>
                <w:sz w:val="22"/>
                <w:szCs w:val="22"/>
              </w:rPr>
              <w:t>Pojistná částka v Kč</w:t>
            </w:r>
          </w:p>
        </w:tc>
        <w:tc>
          <w:tcPr>
            <w:tcW w:w="1838" w:type="dxa"/>
            <w:tcBorders>
              <w:bottom w:val="double" w:sz="4" w:space="0" w:color="auto"/>
            </w:tcBorders>
            <w:shd w:val="clear" w:color="auto" w:fill="D9D9D9"/>
          </w:tcPr>
          <w:p w14:paraId="78C33BCA" w14:textId="77777777" w:rsidR="005F475B" w:rsidRDefault="008D37C6">
            <w:pPr>
              <w:pStyle w:val="Nadpis8"/>
              <w:jc w:val="center"/>
              <w:rPr>
                <w:rFonts w:ascii="Arial Narrow" w:hAnsi="Arial Narrow"/>
                <w:b/>
                <w:i w:val="0"/>
                <w:sz w:val="22"/>
                <w:szCs w:val="22"/>
              </w:rPr>
            </w:pPr>
            <w:r>
              <w:rPr>
                <w:rFonts w:ascii="Arial Narrow" w:hAnsi="Arial Narrow"/>
                <w:b/>
                <w:i w:val="0"/>
                <w:sz w:val="22"/>
                <w:szCs w:val="22"/>
              </w:rPr>
              <w:t>Cena za pojištění</w:t>
            </w:r>
          </w:p>
        </w:tc>
      </w:tr>
      <w:tr w:rsidR="005F475B" w14:paraId="78C33BD2" w14:textId="77777777">
        <w:trPr>
          <w:trHeight w:val="735"/>
          <w:jc w:val="center"/>
        </w:trPr>
        <w:tc>
          <w:tcPr>
            <w:tcW w:w="719" w:type="dxa"/>
            <w:tcBorders>
              <w:top w:val="double" w:sz="4" w:space="0" w:color="auto"/>
            </w:tcBorders>
            <w:vAlign w:val="center"/>
          </w:tcPr>
          <w:p w14:paraId="78C33BCC" w14:textId="77777777" w:rsidR="005F475B" w:rsidRDefault="008D37C6">
            <w:pPr>
              <w:jc w:val="center"/>
              <w:rPr>
                <w:rFonts w:ascii="Arial Narrow" w:hAnsi="Arial Narrow"/>
                <w:sz w:val="22"/>
                <w:szCs w:val="22"/>
              </w:rPr>
            </w:pPr>
            <w:r>
              <w:rPr>
                <w:rFonts w:ascii="Arial Narrow" w:hAnsi="Arial Narrow"/>
                <w:sz w:val="22"/>
                <w:szCs w:val="22"/>
              </w:rPr>
              <w:t>1</w:t>
            </w:r>
          </w:p>
        </w:tc>
        <w:tc>
          <w:tcPr>
            <w:tcW w:w="5807" w:type="dxa"/>
            <w:tcBorders>
              <w:top w:val="double" w:sz="4" w:space="0" w:color="auto"/>
            </w:tcBorders>
            <w:vAlign w:val="center"/>
          </w:tcPr>
          <w:p w14:paraId="78C33BCD" w14:textId="77777777" w:rsidR="005F475B" w:rsidRDefault="008D37C6">
            <w:pPr>
              <w:pStyle w:val="Zhlav"/>
              <w:tabs>
                <w:tab w:val="left" w:pos="708"/>
              </w:tabs>
              <w:rPr>
                <w:rFonts w:ascii="Arial Narrow" w:hAnsi="Arial Narrow"/>
                <w:sz w:val="22"/>
                <w:szCs w:val="22"/>
              </w:rPr>
            </w:pPr>
            <w:r>
              <w:rPr>
                <w:rFonts w:ascii="Arial Narrow" w:hAnsi="Arial Narrow"/>
                <w:sz w:val="22"/>
                <w:szCs w:val="22"/>
              </w:rPr>
              <w:t>Soubor vlastních a cizích budov, stavebních součástí, příslušenství staveb, strojního vybavení budov, oplocení, zábranných prostředků, zpevněných ploch a inženýrských sítí, podzemní garážová stání, venkovních úprav dle přílohy č.1</w:t>
            </w:r>
            <w:r>
              <w:rPr>
                <w:rFonts w:ascii="Arial Narrow" w:hAnsi="Arial Narrow"/>
                <w:sz w:val="22"/>
                <w:szCs w:val="22"/>
              </w:rPr>
              <w:br/>
            </w:r>
          </w:p>
        </w:tc>
        <w:tc>
          <w:tcPr>
            <w:tcW w:w="2268" w:type="dxa"/>
            <w:tcBorders>
              <w:top w:val="double" w:sz="4" w:space="0" w:color="auto"/>
            </w:tcBorders>
            <w:vAlign w:val="center"/>
          </w:tcPr>
          <w:p w14:paraId="78C33BCE" w14:textId="77777777" w:rsidR="005F475B" w:rsidRDefault="008D37C6">
            <w:pPr>
              <w:tabs>
                <w:tab w:val="right" w:pos="2038"/>
              </w:tabs>
              <w:ind w:right="214"/>
              <w:jc w:val="right"/>
              <w:rPr>
                <w:rFonts w:ascii="Arial Narrow" w:hAnsi="Arial Narrow"/>
                <w:sz w:val="22"/>
                <w:szCs w:val="22"/>
              </w:rPr>
            </w:pPr>
            <w:r>
              <w:rPr>
                <w:rFonts w:ascii="Arial Narrow" w:hAnsi="Arial Narrow"/>
                <w:sz w:val="22"/>
                <w:szCs w:val="22"/>
              </w:rPr>
              <w:t xml:space="preserve">    </w:t>
            </w:r>
          </w:p>
          <w:p w14:paraId="78C33BCF" w14:textId="77777777" w:rsidR="005F475B" w:rsidRDefault="008D37C6">
            <w:pPr>
              <w:jc w:val="center"/>
              <w:rPr>
                <w:rFonts w:ascii="Arial Narrow" w:hAnsi="Arial Narrow" w:cs="Calibri"/>
                <w:bCs/>
                <w:color w:val="000000"/>
                <w:sz w:val="22"/>
                <w:szCs w:val="22"/>
              </w:rPr>
            </w:pPr>
            <w:r>
              <w:rPr>
                <w:rFonts w:ascii="Arial Narrow" w:hAnsi="Arial Narrow" w:cs="Calibri"/>
                <w:bCs/>
                <w:color w:val="000000"/>
                <w:sz w:val="22"/>
                <w:szCs w:val="22"/>
              </w:rPr>
              <w:t xml:space="preserve">       26 273 844 463</w:t>
            </w:r>
          </w:p>
          <w:p w14:paraId="78C33BD0" w14:textId="77777777" w:rsidR="005F475B" w:rsidRDefault="005F475B">
            <w:pPr>
              <w:tabs>
                <w:tab w:val="right" w:pos="2038"/>
              </w:tabs>
              <w:ind w:right="214"/>
              <w:jc w:val="right"/>
              <w:rPr>
                <w:rFonts w:ascii="Arial Narrow" w:hAnsi="Arial Narrow"/>
                <w:sz w:val="22"/>
                <w:szCs w:val="22"/>
              </w:rPr>
            </w:pPr>
          </w:p>
        </w:tc>
        <w:tc>
          <w:tcPr>
            <w:tcW w:w="1838" w:type="dxa"/>
            <w:tcBorders>
              <w:top w:val="double" w:sz="4" w:space="0" w:color="auto"/>
            </w:tcBorders>
          </w:tcPr>
          <w:p w14:paraId="78C33BD1" w14:textId="77777777" w:rsidR="005F475B" w:rsidRDefault="008D37C6">
            <w:pPr>
              <w:tabs>
                <w:tab w:val="right" w:pos="2038"/>
              </w:tabs>
              <w:ind w:right="214"/>
              <w:jc w:val="right"/>
              <w:rPr>
                <w:rFonts w:ascii="Arial Narrow" w:hAnsi="Arial Narrow"/>
                <w:sz w:val="22"/>
                <w:szCs w:val="22"/>
              </w:rPr>
            </w:pPr>
            <w:r>
              <w:rPr>
                <w:rFonts w:ascii="Arial Narrow" w:hAnsi="Arial Narrow"/>
                <w:sz w:val="22"/>
                <w:szCs w:val="22"/>
                <w:highlight w:val="yellow"/>
              </w:rPr>
              <w:t>Doplní dodavatel</w:t>
            </w:r>
          </w:p>
        </w:tc>
      </w:tr>
      <w:tr w:rsidR="005F475B" w14:paraId="78C33BD7" w14:textId="77777777">
        <w:trPr>
          <w:trHeight w:val="735"/>
          <w:jc w:val="center"/>
        </w:trPr>
        <w:tc>
          <w:tcPr>
            <w:tcW w:w="719" w:type="dxa"/>
            <w:tcBorders>
              <w:top w:val="double" w:sz="4" w:space="0" w:color="auto"/>
            </w:tcBorders>
            <w:vAlign w:val="center"/>
          </w:tcPr>
          <w:p w14:paraId="78C33BD3" w14:textId="77777777" w:rsidR="005F475B" w:rsidRDefault="008D37C6">
            <w:pPr>
              <w:jc w:val="center"/>
              <w:rPr>
                <w:rFonts w:ascii="Arial Narrow" w:hAnsi="Arial Narrow"/>
                <w:sz w:val="22"/>
                <w:szCs w:val="22"/>
              </w:rPr>
            </w:pPr>
            <w:r>
              <w:rPr>
                <w:rFonts w:ascii="Arial Narrow" w:hAnsi="Arial Narrow"/>
                <w:sz w:val="22"/>
                <w:szCs w:val="22"/>
              </w:rPr>
              <w:t>2</w:t>
            </w:r>
          </w:p>
        </w:tc>
        <w:tc>
          <w:tcPr>
            <w:tcW w:w="5807" w:type="dxa"/>
            <w:tcBorders>
              <w:top w:val="double" w:sz="4" w:space="0" w:color="auto"/>
            </w:tcBorders>
            <w:vAlign w:val="center"/>
          </w:tcPr>
          <w:p w14:paraId="78C33BD4" w14:textId="77777777" w:rsidR="005F475B" w:rsidRDefault="008D37C6">
            <w:pPr>
              <w:pStyle w:val="Zhlav"/>
              <w:tabs>
                <w:tab w:val="left" w:pos="708"/>
              </w:tabs>
              <w:rPr>
                <w:rFonts w:ascii="Arial Narrow" w:hAnsi="Arial Narrow"/>
                <w:sz w:val="22"/>
                <w:szCs w:val="22"/>
              </w:rPr>
            </w:pPr>
            <w:r>
              <w:rPr>
                <w:rFonts w:ascii="Arial Narrow" w:hAnsi="Arial Narrow"/>
                <w:sz w:val="22"/>
                <w:szCs w:val="22"/>
              </w:rPr>
              <w:t>Soubor vlastních bytů včetně stavebních součástí, příslušenství dle přílohy č.2</w:t>
            </w:r>
          </w:p>
        </w:tc>
        <w:tc>
          <w:tcPr>
            <w:tcW w:w="2268" w:type="dxa"/>
            <w:tcBorders>
              <w:top w:val="double" w:sz="4" w:space="0" w:color="auto"/>
            </w:tcBorders>
            <w:vAlign w:val="center"/>
          </w:tcPr>
          <w:p w14:paraId="78C33BD5" w14:textId="77777777" w:rsidR="005F475B" w:rsidRDefault="008D37C6">
            <w:pPr>
              <w:tabs>
                <w:tab w:val="right" w:pos="2038"/>
              </w:tabs>
              <w:ind w:right="214"/>
              <w:jc w:val="right"/>
              <w:rPr>
                <w:rFonts w:ascii="Arial Narrow" w:hAnsi="Arial Narrow"/>
                <w:sz w:val="22"/>
                <w:szCs w:val="22"/>
              </w:rPr>
            </w:pPr>
            <w:r>
              <w:rPr>
                <w:rFonts w:ascii="Arial Narrow" w:hAnsi="Arial Narrow"/>
                <w:sz w:val="22"/>
                <w:szCs w:val="22"/>
              </w:rPr>
              <w:t>29 783 000</w:t>
            </w:r>
          </w:p>
        </w:tc>
        <w:tc>
          <w:tcPr>
            <w:tcW w:w="1838" w:type="dxa"/>
            <w:tcBorders>
              <w:top w:val="double" w:sz="4" w:space="0" w:color="auto"/>
            </w:tcBorders>
          </w:tcPr>
          <w:p w14:paraId="78C33BD6" w14:textId="77777777" w:rsidR="005F475B" w:rsidRDefault="008D37C6">
            <w:pPr>
              <w:tabs>
                <w:tab w:val="right" w:pos="2038"/>
              </w:tabs>
              <w:ind w:right="214"/>
              <w:jc w:val="right"/>
              <w:rPr>
                <w:rFonts w:ascii="Arial Narrow" w:hAnsi="Arial Narrow"/>
                <w:sz w:val="22"/>
                <w:szCs w:val="22"/>
              </w:rPr>
            </w:pPr>
            <w:r>
              <w:rPr>
                <w:rFonts w:ascii="Arial Narrow" w:hAnsi="Arial Narrow"/>
                <w:sz w:val="22"/>
                <w:szCs w:val="22"/>
                <w:highlight w:val="yellow"/>
              </w:rPr>
              <w:t>Doplní dodavatel</w:t>
            </w:r>
          </w:p>
        </w:tc>
      </w:tr>
      <w:tr w:rsidR="005F475B" w14:paraId="78C33BDC" w14:textId="77777777">
        <w:trPr>
          <w:trHeight w:val="735"/>
          <w:jc w:val="center"/>
        </w:trPr>
        <w:tc>
          <w:tcPr>
            <w:tcW w:w="719" w:type="dxa"/>
            <w:tcBorders>
              <w:top w:val="double" w:sz="4" w:space="0" w:color="auto"/>
            </w:tcBorders>
            <w:vAlign w:val="center"/>
          </w:tcPr>
          <w:p w14:paraId="78C33BD8" w14:textId="77777777" w:rsidR="005F475B" w:rsidRDefault="008D37C6">
            <w:pPr>
              <w:jc w:val="center"/>
              <w:rPr>
                <w:rFonts w:ascii="Arial Narrow" w:hAnsi="Arial Narrow"/>
                <w:sz w:val="22"/>
                <w:szCs w:val="22"/>
              </w:rPr>
            </w:pPr>
            <w:r>
              <w:rPr>
                <w:rFonts w:ascii="Arial Narrow" w:hAnsi="Arial Narrow"/>
                <w:sz w:val="22"/>
                <w:szCs w:val="22"/>
              </w:rPr>
              <w:t>3</w:t>
            </w:r>
          </w:p>
        </w:tc>
        <w:tc>
          <w:tcPr>
            <w:tcW w:w="5807" w:type="dxa"/>
            <w:tcBorders>
              <w:top w:val="double" w:sz="4" w:space="0" w:color="auto"/>
            </w:tcBorders>
            <w:vAlign w:val="center"/>
          </w:tcPr>
          <w:p w14:paraId="78C33BD9" w14:textId="77777777" w:rsidR="005F475B" w:rsidRDefault="008D37C6">
            <w:pPr>
              <w:pStyle w:val="Zhlav"/>
              <w:tabs>
                <w:tab w:val="left" w:pos="708"/>
              </w:tabs>
              <w:rPr>
                <w:rFonts w:ascii="Arial Narrow" w:hAnsi="Arial Narrow"/>
                <w:sz w:val="22"/>
                <w:szCs w:val="22"/>
              </w:rPr>
            </w:pPr>
            <w:r>
              <w:rPr>
                <w:rFonts w:ascii="Arial Narrow" w:hAnsi="Arial Narrow"/>
                <w:sz w:val="22"/>
                <w:szCs w:val="22"/>
              </w:rPr>
              <w:t>Soubor ZŠ a MŠ včetně stavebních součástí, příslušenství staveb, strojního vybavení budov, oplocení, zábranných prostředků, zpevněných ploch a inženýrských sítí, venkovních úprav dle přílohy č.3</w:t>
            </w:r>
            <w:r>
              <w:rPr>
                <w:rFonts w:ascii="Arial Narrow" w:hAnsi="Arial Narrow"/>
                <w:sz w:val="22"/>
                <w:szCs w:val="22"/>
              </w:rPr>
              <w:br/>
            </w:r>
          </w:p>
        </w:tc>
        <w:tc>
          <w:tcPr>
            <w:tcW w:w="2268" w:type="dxa"/>
            <w:tcBorders>
              <w:top w:val="double" w:sz="4" w:space="0" w:color="auto"/>
            </w:tcBorders>
            <w:vAlign w:val="center"/>
          </w:tcPr>
          <w:p w14:paraId="78C33BDA" w14:textId="77777777" w:rsidR="005F475B" w:rsidRDefault="008D37C6">
            <w:pPr>
              <w:tabs>
                <w:tab w:val="right" w:pos="2038"/>
              </w:tabs>
              <w:ind w:right="214"/>
              <w:jc w:val="right"/>
              <w:rPr>
                <w:rFonts w:ascii="Arial Narrow" w:hAnsi="Arial Narrow"/>
                <w:sz w:val="22"/>
                <w:szCs w:val="22"/>
              </w:rPr>
            </w:pPr>
            <w:r>
              <w:rPr>
                <w:rFonts w:ascii="Arial Narrow" w:hAnsi="Arial Narrow"/>
                <w:sz w:val="22"/>
                <w:szCs w:val="22"/>
              </w:rPr>
              <w:t>1 500 000 000</w:t>
            </w:r>
          </w:p>
        </w:tc>
        <w:tc>
          <w:tcPr>
            <w:tcW w:w="1838" w:type="dxa"/>
            <w:tcBorders>
              <w:top w:val="double" w:sz="4" w:space="0" w:color="auto"/>
            </w:tcBorders>
          </w:tcPr>
          <w:p w14:paraId="78C33BDB" w14:textId="77777777" w:rsidR="005F475B" w:rsidRDefault="008D37C6">
            <w:pPr>
              <w:tabs>
                <w:tab w:val="right" w:pos="2038"/>
              </w:tabs>
              <w:ind w:right="214"/>
              <w:jc w:val="right"/>
              <w:rPr>
                <w:rFonts w:ascii="Arial Narrow" w:hAnsi="Arial Narrow"/>
                <w:sz w:val="22"/>
                <w:szCs w:val="22"/>
              </w:rPr>
            </w:pPr>
            <w:r>
              <w:rPr>
                <w:rFonts w:ascii="Arial Narrow" w:hAnsi="Arial Narrow"/>
                <w:sz w:val="22"/>
                <w:szCs w:val="22"/>
                <w:highlight w:val="yellow"/>
              </w:rPr>
              <w:t>Doplní dodavatel</w:t>
            </w:r>
          </w:p>
        </w:tc>
      </w:tr>
      <w:tr w:rsidR="005F475B" w14:paraId="78C33BE1" w14:textId="77777777">
        <w:trPr>
          <w:trHeight w:val="735"/>
          <w:jc w:val="center"/>
        </w:trPr>
        <w:tc>
          <w:tcPr>
            <w:tcW w:w="719" w:type="dxa"/>
            <w:tcBorders>
              <w:top w:val="double" w:sz="4" w:space="0" w:color="auto"/>
            </w:tcBorders>
            <w:vAlign w:val="center"/>
          </w:tcPr>
          <w:p w14:paraId="78C33BDD" w14:textId="77777777" w:rsidR="005F475B" w:rsidRDefault="008D37C6">
            <w:pPr>
              <w:jc w:val="center"/>
              <w:rPr>
                <w:rFonts w:ascii="Arial Narrow" w:hAnsi="Arial Narrow"/>
                <w:sz w:val="22"/>
                <w:szCs w:val="22"/>
              </w:rPr>
            </w:pPr>
            <w:r>
              <w:rPr>
                <w:rFonts w:ascii="Arial Narrow" w:hAnsi="Arial Narrow"/>
                <w:sz w:val="22"/>
                <w:szCs w:val="22"/>
              </w:rPr>
              <w:t>4</w:t>
            </w:r>
          </w:p>
        </w:tc>
        <w:tc>
          <w:tcPr>
            <w:tcW w:w="5807" w:type="dxa"/>
            <w:tcBorders>
              <w:top w:val="double" w:sz="4" w:space="0" w:color="auto"/>
            </w:tcBorders>
            <w:vAlign w:val="center"/>
          </w:tcPr>
          <w:p w14:paraId="78C33BDE" w14:textId="77777777" w:rsidR="005F475B" w:rsidRDefault="008D37C6">
            <w:pPr>
              <w:pStyle w:val="Zhlav"/>
              <w:tabs>
                <w:tab w:val="left" w:pos="708"/>
              </w:tabs>
              <w:rPr>
                <w:rFonts w:ascii="Arial Narrow" w:hAnsi="Arial Narrow"/>
                <w:sz w:val="22"/>
                <w:szCs w:val="22"/>
              </w:rPr>
            </w:pPr>
            <w:r>
              <w:rPr>
                <w:rFonts w:ascii="Arial Narrow" w:hAnsi="Arial Narrow"/>
                <w:sz w:val="22"/>
                <w:szCs w:val="22"/>
              </w:rPr>
              <w:t>Soubor vlastních a cizích budov, hal a ostatních/jiných staveb, stavebních součástí, příslušenství staveb, oplocení, zábranných prostředků, zpevněných ploch a inženýrských sítí dle přílohy č.4</w:t>
            </w:r>
          </w:p>
        </w:tc>
        <w:tc>
          <w:tcPr>
            <w:tcW w:w="2268" w:type="dxa"/>
            <w:tcBorders>
              <w:top w:val="double" w:sz="4" w:space="0" w:color="auto"/>
            </w:tcBorders>
            <w:vAlign w:val="center"/>
          </w:tcPr>
          <w:p w14:paraId="78C33BDF" w14:textId="77777777" w:rsidR="005F475B" w:rsidRDefault="008D37C6">
            <w:pPr>
              <w:tabs>
                <w:tab w:val="right" w:pos="2038"/>
              </w:tabs>
              <w:ind w:right="214"/>
              <w:jc w:val="right"/>
              <w:rPr>
                <w:rFonts w:ascii="Arial Narrow" w:hAnsi="Arial Narrow"/>
                <w:sz w:val="22"/>
                <w:szCs w:val="22"/>
              </w:rPr>
            </w:pPr>
            <w:r>
              <w:rPr>
                <w:rFonts w:ascii="Arial Narrow" w:hAnsi="Arial Narrow"/>
                <w:sz w:val="22"/>
                <w:szCs w:val="22"/>
              </w:rPr>
              <w:t>651 485 000</w:t>
            </w:r>
          </w:p>
        </w:tc>
        <w:tc>
          <w:tcPr>
            <w:tcW w:w="1838" w:type="dxa"/>
            <w:tcBorders>
              <w:top w:val="double" w:sz="4" w:space="0" w:color="auto"/>
            </w:tcBorders>
          </w:tcPr>
          <w:p w14:paraId="78C33BE0" w14:textId="77777777" w:rsidR="005F475B" w:rsidRDefault="008D37C6">
            <w:pPr>
              <w:tabs>
                <w:tab w:val="right" w:pos="2038"/>
              </w:tabs>
              <w:ind w:right="214"/>
              <w:jc w:val="right"/>
              <w:rPr>
                <w:rFonts w:ascii="Arial Narrow" w:hAnsi="Arial Narrow"/>
                <w:sz w:val="22"/>
                <w:szCs w:val="22"/>
              </w:rPr>
            </w:pPr>
            <w:r>
              <w:rPr>
                <w:rFonts w:ascii="Arial Narrow" w:hAnsi="Arial Narrow"/>
                <w:sz w:val="22"/>
                <w:szCs w:val="22"/>
                <w:highlight w:val="yellow"/>
              </w:rPr>
              <w:t>Doplní dodavatel</w:t>
            </w:r>
          </w:p>
        </w:tc>
      </w:tr>
      <w:tr w:rsidR="005F475B" w14:paraId="78C33BE6" w14:textId="77777777">
        <w:trPr>
          <w:trHeight w:val="735"/>
          <w:jc w:val="center"/>
        </w:trPr>
        <w:tc>
          <w:tcPr>
            <w:tcW w:w="719" w:type="dxa"/>
            <w:tcBorders>
              <w:top w:val="double" w:sz="4" w:space="0" w:color="auto"/>
            </w:tcBorders>
            <w:vAlign w:val="center"/>
          </w:tcPr>
          <w:p w14:paraId="78C33BE2" w14:textId="77777777" w:rsidR="005F475B" w:rsidRDefault="008D37C6">
            <w:pPr>
              <w:jc w:val="center"/>
              <w:rPr>
                <w:rFonts w:ascii="Arial Narrow" w:hAnsi="Arial Narrow"/>
                <w:sz w:val="22"/>
                <w:szCs w:val="22"/>
              </w:rPr>
            </w:pPr>
            <w:r>
              <w:rPr>
                <w:rFonts w:ascii="Arial Narrow" w:hAnsi="Arial Narrow"/>
                <w:sz w:val="22"/>
                <w:szCs w:val="22"/>
              </w:rPr>
              <w:t>5</w:t>
            </w:r>
          </w:p>
        </w:tc>
        <w:tc>
          <w:tcPr>
            <w:tcW w:w="5807" w:type="dxa"/>
            <w:tcBorders>
              <w:top w:val="double" w:sz="4" w:space="0" w:color="auto"/>
            </w:tcBorders>
            <w:vAlign w:val="center"/>
          </w:tcPr>
          <w:p w14:paraId="78C33BE3" w14:textId="77777777" w:rsidR="005F475B" w:rsidRDefault="008D37C6">
            <w:pPr>
              <w:pStyle w:val="Zhlav"/>
              <w:tabs>
                <w:tab w:val="left" w:pos="708"/>
              </w:tabs>
              <w:rPr>
                <w:rFonts w:ascii="Arial Narrow" w:hAnsi="Arial Narrow"/>
                <w:sz w:val="22"/>
                <w:szCs w:val="22"/>
              </w:rPr>
            </w:pPr>
            <w:r>
              <w:rPr>
                <w:rFonts w:ascii="Arial Narrow" w:hAnsi="Arial Narrow"/>
                <w:sz w:val="22"/>
                <w:szCs w:val="22"/>
              </w:rPr>
              <w:t>Soubor vlastních a cizích budov, stavebních součástí, příslušenství staveb, strojního vybavení budov, soubor ostatních staveb, oplocení, zábranných prostředků, zpevněných ploch a inženýrských sítí, podzemní garážová stání, venkovních úprav dle účetní evidence</w:t>
            </w:r>
          </w:p>
        </w:tc>
        <w:tc>
          <w:tcPr>
            <w:tcW w:w="2268" w:type="dxa"/>
            <w:tcBorders>
              <w:top w:val="double" w:sz="4" w:space="0" w:color="auto"/>
            </w:tcBorders>
            <w:vAlign w:val="center"/>
          </w:tcPr>
          <w:p w14:paraId="78C33BE4" w14:textId="77777777" w:rsidR="005F475B" w:rsidRDefault="008D37C6">
            <w:pPr>
              <w:tabs>
                <w:tab w:val="right" w:pos="2038"/>
              </w:tabs>
              <w:ind w:right="214"/>
              <w:jc w:val="right"/>
              <w:rPr>
                <w:rFonts w:ascii="Arial Narrow" w:hAnsi="Arial Narrow"/>
                <w:sz w:val="22"/>
                <w:szCs w:val="22"/>
              </w:rPr>
            </w:pPr>
            <w:r>
              <w:rPr>
                <w:rFonts w:ascii="Arial Narrow" w:hAnsi="Arial Narrow"/>
                <w:sz w:val="22"/>
                <w:szCs w:val="22"/>
              </w:rPr>
              <w:t>997 012 000</w:t>
            </w:r>
          </w:p>
        </w:tc>
        <w:tc>
          <w:tcPr>
            <w:tcW w:w="1838" w:type="dxa"/>
            <w:tcBorders>
              <w:top w:val="double" w:sz="4" w:space="0" w:color="auto"/>
            </w:tcBorders>
          </w:tcPr>
          <w:p w14:paraId="78C33BE5" w14:textId="77777777" w:rsidR="005F475B" w:rsidRDefault="008D37C6">
            <w:pPr>
              <w:tabs>
                <w:tab w:val="right" w:pos="2038"/>
              </w:tabs>
              <w:ind w:right="214"/>
              <w:jc w:val="right"/>
              <w:rPr>
                <w:rFonts w:ascii="Arial Narrow" w:hAnsi="Arial Narrow"/>
                <w:b/>
                <w:sz w:val="22"/>
                <w:szCs w:val="22"/>
              </w:rPr>
            </w:pPr>
            <w:r>
              <w:rPr>
                <w:rFonts w:ascii="Arial Narrow" w:hAnsi="Arial Narrow"/>
                <w:sz w:val="22"/>
                <w:szCs w:val="22"/>
                <w:highlight w:val="yellow"/>
              </w:rPr>
              <w:t>Doplní dodavatel</w:t>
            </w:r>
          </w:p>
        </w:tc>
      </w:tr>
      <w:tr w:rsidR="005F475B" w14:paraId="78C33BEB" w14:textId="77777777">
        <w:trPr>
          <w:trHeight w:val="561"/>
          <w:jc w:val="center"/>
        </w:trPr>
        <w:tc>
          <w:tcPr>
            <w:tcW w:w="719" w:type="dxa"/>
            <w:vAlign w:val="center"/>
          </w:tcPr>
          <w:p w14:paraId="78C33BE7" w14:textId="77777777" w:rsidR="005F475B" w:rsidRDefault="008D37C6">
            <w:pPr>
              <w:jc w:val="center"/>
              <w:rPr>
                <w:rFonts w:ascii="Arial Narrow" w:hAnsi="Arial Narrow"/>
                <w:sz w:val="22"/>
                <w:szCs w:val="22"/>
              </w:rPr>
            </w:pPr>
            <w:r>
              <w:rPr>
                <w:rFonts w:ascii="Arial Narrow" w:hAnsi="Arial Narrow"/>
                <w:sz w:val="22"/>
                <w:szCs w:val="22"/>
              </w:rPr>
              <w:t>6</w:t>
            </w:r>
          </w:p>
        </w:tc>
        <w:tc>
          <w:tcPr>
            <w:tcW w:w="5807" w:type="dxa"/>
            <w:vAlign w:val="center"/>
          </w:tcPr>
          <w:p w14:paraId="78C33BE8" w14:textId="77777777" w:rsidR="005F475B" w:rsidRDefault="008D37C6">
            <w:pPr>
              <w:pStyle w:val="Zhlav"/>
              <w:tabs>
                <w:tab w:val="left" w:pos="708"/>
              </w:tabs>
              <w:rPr>
                <w:rFonts w:ascii="Arial Narrow" w:hAnsi="Arial Narrow"/>
                <w:sz w:val="22"/>
                <w:szCs w:val="22"/>
              </w:rPr>
            </w:pPr>
            <w:r>
              <w:rPr>
                <w:rFonts w:ascii="Arial Narrow" w:hAnsi="Arial Narrow"/>
                <w:sz w:val="22"/>
                <w:szCs w:val="22"/>
              </w:rPr>
              <w:t xml:space="preserve">Soubor mobiliáře včetně sportovišť, parků, sadů a hřišť dle účetní evidence </w:t>
            </w:r>
          </w:p>
        </w:tc>
        <w:tc>
          <w:tcPr>
            <w:tcW w:w="2268" w:type="dxa"/>
            <w:vAlign w:val="center"/>
          </w:tcPr>
          <w:p w14:paraId="78C33BE9" w14:textId="77777777" w:rsidR="005F475B" w:rsidRDefault="008D37C6">
            <w:pPr>
              <w:tabs>
                <w:tab w:val="right" w:pos="2038"/>
              </w:tabs>
              <w:ind w:right="214"/>
              <w:jc w:val="right"/>
              <w:rPr>
                <w:rFonts w:ascii="Arial Narrow" w:hAnsi="Arial Narrow"/>
                <w:sz w:val="22"/>
                <w:szCs w:val="22"/>
              </w:rPr>
            </w:pPr>
            <w:r>
              <w:rPr>
                <w:rFonts w:ascii="Arial Narrow" w:hAnsi="Arial Narrow"/>
                <w:sz w:val="22"/>
                <w:szCs w:val="22"/>
              </w:rPr>
              <w:t xml:space="preserve">186 880 000 </w:t>
            </w:r>
          </w:p>
        </w:tc>
        <w:tc>
          <w:tcPr>
            <w:tcW w:w="1838" w:type="dxa"/>
          </w:tcPr>
          <w:p w14:paraId="78C33BEA" w14:textId="77777777" w:rsidR="005F475B" w:rsidRDefault="008D37C6">
            <w:pPr>
              <w:tabs>
                <w:tab w:val="right" w:pos="2038"/>
              </w:tabs>
              <w:ind w:right="214"/>
              <w:jc w:val="right"/>
              <w:rPr>
                <w:rFonts w:ascii="Arial Narrow" w:hAnsi="Arial Narrow"/>
                <w:sz w:val="22"/>
                <w:szCs w:val="22"/>
              </w:rPr>
            </w:pPr>
            <w:r>
              <w:rPr>
                <w:rFonts w:ascii="Arial Narrow" w:hAnsi="Arial Narrow"/>
                <w:sz w:val="22"/>
                <w:szCs w:val="22"/>
                <w:highlight w:val="yellow"/>
              </w:rPr>
              <w:t>Doplní dodavatel</w:t>
            </w:r>
          </w:p>
        </w:tc>
      </w:tr>
      <w:tr w:rsidR="005F475B" w14:paraId="78C33BF0" w14:textId="77777777">
        <w:trPr>
          <w:trHeight w:val="482"/>
          <w:jc w:val="center"/>
        </w:trPr>
        <w:tc>
          <w:tcPr>
            <w:tcW w:w="719" w:type="dxa"/>
            <w:vAlign w:val="center"/>
          </w:tcPr>
          <w:p w14:paraId="78C33BEC" w14:textId="77777777" w:rsidR="005F475B" w:rsidRDefault="008D37C6">
            <w:pPr>
              <w:jc w:val="center"/>
              <w:rPr>
                <w:rFonts w:ascii="Arial Narrow" w:hAnsi="Arial Narrow"/>
                <w:sz w:val="22"/>
                <w:szCs w:val="22"/>
              </w:rPr>
            </w:pPr>
            <w:r>
              <w:rPr>
                <w:rFonts w:ascii="Arial Narrow" w:hAnsi="Arial Narrow"/>
                <w:sz w:val="22"/>
                <w:szCs w:val="22"/>
              </w:rPr>
              <w:t>7</w:t>
            </w:r>
          </w:p>
        </w:tc>
        <w:tc>
          <w:tcPr>
            <w:tcW w:w="5807" w:type="dxa"/>
            <w:vAlign w:val="center"/>
          </w:tcPr>
          <w:p w14:paraId="78C33BED" w14:textId="77777777" w:rsidR="005F475B" w:rsidRDefault="008D37C6">
            <w:pPr>
              <w:pStyle w:val="Zhlav"/>
              <w:tabs>
                <w:tab w:val="left" w:pos="708"/>
              </w:tabs>
              <w:rPr>
                <w:rFonts w:ascii="Arial Narrow" w:hAnsi="Arial Narrow"/>
                <w:sz w:val="22"/>
                <w:szCs w:val="22"/>
              </w:rPr>
            </w:pPr>
            <w:r>
              <w:rPr>
                <w:rFonts w:ascii="Arial Narrow" w:hAnsi="Arial Narrow"/>
                <w:sz w:val="22"/>
                <w:szCs w:val="22"/>
              </w:rPr>
              <w:t>Soubor vlastních movitých věcí, strojů, elektroniky, zařízení a inventáře, vč. DDHM a 2 skříněk na defibrilátory na budovách (Dominikánská 2 a Orlí 24)</w:t>
            </w:r>
          </w:p>
        </w:tc>
        <w:tc>
          <w:tcPr>
            <w:tcW w:w="2268" w:type="dxa"/>
            <w:vAlign w:val="center"/>
          </w:tcPr>
          <w:p w14:paraId="78C33BEE" w14:textId="77777777" w:rsidR="005F475B" w:rsidRDefault="008D37C6">
            <w:pPr>
              <w:tabs>
                <w:tab w:val="right" w:pos="2038"/>
              </w:tabs>
              <w:ind w:right="214"/>
              <w:jc w:val="right"/>
              <w:rPr>
                <w:rFonts w:ascii="Arial Narrow" w:hAnsi="Arial Narrow"/>
                <w:sz w:val="22"/>
                <w:szCs w:val="22"/>
              </w:rPr>
            </w:pPr>
            <w:r>
              <w:rPr>
                <w:rFonts w:ascii="Arial Narrow" w:hAnsi="Arial Narrow"/>
                <w:sz w:val="22"/>
                <w:szCs w:val="22"/>
              </w:rPr>
              <w:t xml:space="preserve">52 172 000 </w:t>
            </w:r>
          </w:p>
        </w:tc>
        <w:tc>
          <w:tcPr>
            <w:tcW w:w="1838" w:type="dxa"/>
          </w:tcPr>
          <w:p w14:paraId="78C33BEF" w14:textId="77777777" w:rsidR="005F475B" w:rsidRDefault="008D37C6">
            <w:pPr>
              <w:tabs>
                <w:tab w:val="right" w:pos="2038"/>
              </w:tabs>
              <w:ind w:right="214"/>
              <w:jc w:val="right"/>
              <w:rPr>
                <w:rFonts w:ascii="Arial Narrow" w:hAnsi="Arial Narrow"/>
                <w:sz w:val="22"/>
                <w:szCs w:val="22"/>
              </w:rPr>
            </w:pPr>
            <w:r>
              <w:rPr>
                <w:rFonts w:ascii="Arial Narrow" w:hAnsi="Arial Narrow"/>
                <w:sz w:val="22"/>
                <w:szCs w:val="22"/>
                <w:highlight w:val="yellow"/>
              </w:rPr>
              <w:t>Doplní dodavatel</w:t>
            </w:r>
          </w:p>
        </w:tc>
      </w:tr>
      <w:tr w:rsidR="005F475B" w14:paraId="78C33BF5" w14:textId="77777777">
        <w:trPr>
          <w:trHeight w:val="559"/>
          <w:jc w:val="center"/>
        </w:trPr>
        <w:tc>
          <w:tcPr>
            <w:tcW w:w="719" w:type="dxa"/>
            <w:vAlign w:val="center"/>
          </w:tcPr>
          <w:p w14:paraId="78C33BF1" w14:textId="77777777" w:rsidR="005F475B" w:rsidRDefault="008D37C6">
            <w:pPr>
              <w:jc w:val="center"/>
              <w:rPr>
                <w:rFonts w:ascii="Arial Narrow" w:hAnsi="Arial Narrow"/>
                <w:sz w:val="22"/>
                <w:szCs w:val="22"/>
              </w:rPr>
            </w:pPr>
            <w:r>
              <w:rPr>
                <w:rFonts w:ascii="Arial Narrow" w:hAnsi="Arial Narrow"/>
                <w:sz w:val="22"/>
                <w:szCs w:val="22"/>
              </w:rPr>
              <w:t>8</w:t>
            </w:r>
          </w:p>
        </w:tc>
        <w:tc>
          <w:tcPr>
            <w:tcW w:w="5807" w:type="dxa"/>
            <w:vAlign w:val="center"/>
          </w:tcPr>
          <w:p w14:paraId="78C33BF2" w14:textId="77777777" w:rsidR="005F475B" w:rsidRDefault="008D37C6">
            <w:pPr>
              <w:pStyle w:val="Zhlav"/>
              <w:tabs>
                <w:tab w:val="left" w:pos="708"/>
              </w:tabs>
              <w:rPr>
                <w:rFonts w:ascii="Arial Narrow" w:hAnsi="Arial Narrow"/>
                <w:sz w:val="22"/>
                <w:szCs w:val="22"/>
              </w:rPr>
            </w:pPr>
            <w:r>
              <w:rPr>
                <w:rFonts w:ascii="Arial Narrow" w:hAnsi="Arial Narrow"/>
                <w:sz w:val="22"/>
                <w:szCs w:val="22"/>
              </w:rPr>
              <w:t>Soubor uměleckých děl, sbírek, věcí zvláštní kulturní a historické hodnoty včetně exponátů na výstavách a zapůjčených exponátů – na 1. riziko</w:t>
            </w:r>
          </w:p>
        </w:tc>
        <w:tc>
          <w:tcPr>
            <w:tcW w:w="2268" w:type="dxa"/>
            <w:vAlign w:val="center"/>
          </w:tcPr>
          <w:p w14:paraId="78C33BF3" w14:textId="77777777" w:rsidR="005F475B" w:rsidRDefault="008D37C6">
            <w:pPr>
              <w:tabs>
                <w:tab w:val="right" w:pos="2038"/>
              </w:tabs>
              <w:ind w:right="214"/>
              <w:jc w:val="right"/>
              <w:rPr>
                <w:rFonts w:ascii="Arial Narrow" w:hAnsi="Arial Narrow"/>
                <w:sz w:val="22"/>
                <w:szCs w:val="22"/>
              </w:rPr>
            </w:pPr>
            <w:r>
              <w:rPr>
                <w:rFonts w:ascii="Arial Narrow" w:hAnsi="Arial Narrow"/>
                <w:sz w:val="22"/>
                <w:szCs w:val="22"/>
              </w:rPr>
              <w:t xml:space="preserve">95 689 000 </w:t>
            </w:r>
          </w:p>
        </w:tc>
        <w:tc>
          <w:tcPr>
            <w:tcW w:w="1838" w:type="dxa"/>
          </w:tcPr>
          <w:p w14:paraId="78C33BF4" w14:textId="77777777" w:rsidR="005F475B" w:rsidRDefault="008D37C6">
            <w:pPr>
              <w:tabs>
                <w:tab w:val="right" w:pos="2038"/>
              </w:tabs>
              <w:ind w:right="214"/>
              <w:jc w:val="right"/>
              <w:rPr>
                <w:rFonts w:ascii="Arial Narrow" w:hAnsi="Arial Narrow"/>
                <w:sz w:val="22"/>
                <w:szCs w:val="22"/>
              </w:rPr>
            </w:pPr>
            <w:r>
              <w:rPr>
                <w:rFonts w:ascii="Arial Narrow" w:hAnsi="Arial Narrow"/>
                <w:sz w:val="22"/>
                <w:szCs w:val="22"/>
                <w:highlight w:val="yellow"/>
              </w:rPr>
              <w:t>Doplní dodavatel</w:t>
            </w:r>
          </w:p>
        </w:tc>
      </w:tr>
      <w:tr w:rsidR="005F475B" w14:paraId="78C33BFB" w14:textId="77777777">
        <w:trPr>
          <w:trHeight w:val="583"/>
          <w:jc w:val="center"/>
        </w:trPr>
        <w:tc>
          <w:tcPr>
            <w:tcW w:w="719" w:type="dxa"/>
            <w:vAlign w:val="center"/>
          </w:tcPr>
          <w:p w14:paraId="78C33BF6" w14:textId="77777777" w:rsidR="005F475B" w:rsidRDefault="008D37C6">
            <w:pPr>
              <w:jc w:val="center"/>
              <w:rPr>
                <w:rFonts w:ascii="Arial Narrow" w:hAnsi="Arial Narrow"/>
                <w:sz w:val="22"/>
                <w:szCs w:val="22"/>
              </w:rPr>
            </w:pPr>
            <w:r>
              <w:rPr>
                <w:rFonts w:ascii="Arial Narrow" w:hAnsi="Arial Narrow"/>
                <w:sz w:val="22"/>
                <w:szCs w:val="22"/>
              </w:rPr>
              <w:t>9</w:t>
            </w:r>
          </w:p>
        </w:tc>
        <w:tc>
          <w:tcPr>
            <w:tcW w:w="5807" w:type="dxa"/>
            <w:vAlign w:val="center"/>
          </w:tcPr>
          <w:p w14:paraId="78C33BF7" w14:textId="77777777" w:rsidR="005F475B" w:rsidRDefault="008D37C6">
            <w:pPr>
              <w:pStyle w:val="Zhlav"/>
              <w:tabs>
                <w:tab w:val="left" w:pos="708"/>
              </w:tabs>
              <w:rPr>
                <w:rFonts w:ascii="Arial Narrow" w:hAnsi="Arial Narrow"/>
                <w:sz w:val="22"/>
                <w:szCs w:val="22"/>
              </w:rPr>
            </w:pPr>
            <w:r>
              <w:rPr>
                <w:rFonts w:ascii="Arial Narrow" w:hAnsi="Arial Narrow"/>
                <w:sz w:val="22"/>
                <w:szCs w:val="22"/>
              </w:rPr>
              <w:t xml:space="preserve">Soubor písemností, plánů, obchodních knih, kartoték, výkresů, projektů, nosičů dat </w:t>
            </w:r>
          </w:p>
          <w:p w14:paraId="78C33BF8" w14:textId="77777777" w:rsidR="005F475B" w:rsidRDefault="008D37C6">
            <w:pPr>
              <w:pStyle w:val="Zhlav"/>
              <w:tabs>
                <w:tab w:val="left" w:pos="708"/>
              </w:tabs>
              <w:rPr>
                <w:rFonts w:ascii="Arial Narrow" w:hAnsi="Arial Narrow"/>
                <w:sz w:val="22"/>
                <w:szCs w:val="22"/>
              </w:rPr>
            </w:pPr>
            <w:r>
              <w:rPr>
                <w:rFonts w:ascii="Arial Narrow" w:hAnsi="Arial Narrow"/>
                <w:sz w:val="22"/>
                <w:szCs w:val="22"/>
              </w:rPr>
              <w:lastRenderedPageBreak/>
              <w:t>a záznamů na nich – na 1. riziko</w:t>
            </w:r>
          </w:p>
        </w:tc>
        <w:tc>
          <w:tcPr>
            <w:tcW w:w="2268" w:type="dxa"/>
            <w:vAlign w:val="center"/>
          </w:tcPr>
          <w:p w14:paraId="78C33BF9" w14:textId="77777777" w:rsidR="005F475B" w:rsidRDefault="008D37C6">
            <w:pPr>
              <w:tabs>
                <w:tab w:val="right" w:pos="2038"/>
              </w:tabs>
              <w:ind w:right="214"/>
              <w:jc w:val="right"/>
              <w:rPr>
                <w:rFonts w:ascii="Arial Narrow" w:hAnsi="Arial Narrow"/>
                <w:sz w:val="22"/>
                <w:szCs w:val="22"/>
              </w:rPr>
            </w:pPr>
            <w:r>
              <w:rPr>
                <w:rFonts w:ascii="Arial Narrow" w:hAnsi="Arial Narrow"/>
                <w:sz w:val="22"/>
                <w:szCs w:val="22"/>
              </w:rPr>
              <w:lastRenderedPageBreak/>
              <w:t xml:space="preserve">1 400 000 </w:t>
            </w:r>
          </w:p>
        </w:tc>
        <w:tc>
          <w:tcPr>
            <w:tcW w:w="1838" w:type="dxa"/>
          </w:tcPr>
          <w:p w14:paraId="78C33BFA" w14:textId="77777777" w:rsidR="005F475B" w:rsidRDefault="008D37C6">
            <w:pPr>
              <w:tabs>
                <w:tab w:val="right" w:pos="2038"/>
              </w:tabs>
              <w:ind w:right="214"/>
              <w:jc w:val="right"/>
              <w:rPr>
                <w:rFonts w:ascii="Arial Narrow" w:hAnsi="Arial Narrow"/>
                <w:sz w:val="22"/>
                <w:szCs w:val="22"/>
              </w:rPr>
            </w:pPr>
            <w:r>
              <w:rPr>
                <w:rFonts w:ascii="Arial Narrow" w:hAnsi="Arial Narrow"/>
                <w:sz w:val="22"/>
                <w:szCs w:val="22"/>
                <w:highlight w:val="yellow"/>
              </w:rPr>
              <w:t>Doplní dodavatel</w:t>
            </w:r>
          </w:p>
        </w:tc>
      </w:tr>
      <w:tr w:rsidR="005F475B" w14:paraId="78C33C00" w14:textId="77777777">
        <w:trPr>
          <w:trHeight w:val="440"/>
          <w:jc w:val="center"/>
        </w:trPr>
        <w:tc>
          <w:tcPr>
            <w:tcW w:w="719" w:type="dxa"/>
            <w:vAlign w:val="center"/>
          </w:tcPr>
          <w:p w14:paraId="78C33BFC" w14:textId="77777777" w:rsidR="005F475B" w:rsidRDefault="008D37C6">
            <w:pPr>
              <w:jc w:val="center"/>
              <w:rPr>
                <w:rFonts w:ascii="Arial Narrow" w:hAnsi="Arial Narrow"/>
                <w:sz w:val="22"/>
                <w:szCs w:val="22"/>
              </w:rPr>
            </w:pPr>
            <w:r>
              <w:rPr>
                <w:rFonts w:ascii="Arial Narrow" w:hAnsi="Arial Narrow"/>
                <w:sz w:val="22"/>
                <w:szCs w:val="22"/>
              </w:rPr>
              <w:t>10</w:t>
            </w:r>
          </w:p>
        </w:tc>
        <w:tc>
          <w:tcPr>
            <w:tcW w:w="5807" w:type="dxa"/>
            <w:vAlign w:val="center"/>
          </w:tcPr>
          <w:p w14:paraId="78C33BFD" w14:textId="77777777" w:rsidR="005F475B" w:rsidRDefault="008D37C6">
            <w:pPr>
              <w:pStyle w:val="Zhlav"/>
              <w:tabs>
                <w:tab w:val="left" w:pos="708"/>
              </w:tabs>
              <w:rPr>
                <w:rFonts w:ascii="Arial Narrow" w:hAnsi="Arial Narrow"/>
                <w:sz w:val="22"/>
                <w:szCs w:val="22"/>
              </w:rPr>
            </w:pPr>
            <w:r>
              <w:rPr>
                <w:rFonts w:ascii="Arial Narrow" w:hAnsi="Arial Narrow"/>
                <w:sz w:val="22"/>
                <w:szCs w:val="22"/>
              </w:rPr>
              <w:t>Soubor cenností – pokladní hotovost, cennosti – na 1. riziko</w:t>
            </w:r>
          </w:p>
        </w:tc>
        <w:tc>
          <w:tcPr>
            <w:tcW w:w="2268" w:type="dxa"/>
            <w:vAlign w:val="center"/>
          </w:tcPr>
          <w:p w14:paraId="78C33BFE" w14:textId="77777777" w:rsidR="005F475B" w:rsidRDefault="008D37C6">
            <w:pPr>
              <w:tabs>
                <w:tab w:val="right" w:pos="2038"/>
              </w:tabs>
              <w:ind w:right="214"/>
              <w:jc w:val="right"/>
              <w:rPr>
                <w:rFonts w:ascii="Arial Narrow" w:hAnsi="Arial Narrow"/>
                <w:sz w:val="22"/>
                <w:szCs w:val="22"/>
              </w:rPr>
            </w:pPr>
            <w:r>
              <w:rPr>
                <w:rFonts w:ascii="Arial Narrow" w:hAnsi="Arial Narrow"/>
                <w:sz w:val="22"/>
                <w:szCs w:val="22"/>
              </w:rPr>
              <w:t>1 400 000</w:t>
            </w:r>
          </w:p>
        </w:tc>
        <w:tc>
          <w:tcPr>
            <w:tcW w:w="1838" w:type="dxa"/>
          </w:tcPr>
          <w:p w14:paraId="78C33BFF" w14:textId="77777777" w:rsidR="005F475B" w:rsidRDefault="008D37C6">
            <w:pPr>
              <w:tabs>
                <w:tab w:val="right" w:pos="2038"/>
              </w:tabs>
              <w:ind w:right="214"/>
              <w:jc w:val="right"/>
              <w:rPr>
                <w:rFonts w:ascii="Arial Narrow" w:hAnsi="Arial Narrow"/>
                <w:sz w:val="22"/>
                <w:szCs w:val="22"/>
              </w:rPr>
            </w:pPr>
            <w:r>
              <w:rPr>
                <w:rFonts w:ascii="Arial Narrow" w:hAnsi="Arial Narrow"/>
                <w:sz w:val="22"/>
                <w:szCs w:val="22"/>
                <w:highlight w:val="yellow"/>
              </w:rPr>
              <w:t>Doplní dodavatel</w:t>
            </w:r>
          </w:p>
        </w:tc>
      </w:tr>
      <w:tr w:rsidR="005F475B" w14:paraId="78C33C05" w14:textId="77777777">
        <w:trPr>
          <w:trHeight w:val="510"/>
          <w:jc w:val="center"/>
        </w:trPr>
        <w:tc>
          <w:tcPr>
            <w:tcW w:w="719" w:type="dxa"/>
            <w:vAlign w:val="center"/>
          </w:tcPr>
          <w:p w14:paraId="78C33C01" w14:textId="77777777" w:rsidR="005F475B" w:rsidRDefault="008D37C6">
            <w:pPr>
              <w:jc w:val="center"/>
              <w:rPr>
                <w:rFonts w:ascii="Arial Narrow" w:hAnsi="Arial Narrow"/>
                <w:sz w:val="22"/>
                <w:szCs w:val="22"/>
              </w:rPr>
            </w:pPr>
            <w:r>
              <w:rPr>
                <w:rFonts w:ascii="Arial Narrow" w:hAnsi="Arial Narrow"/>
                <w:sz w:val="22"/>
                <w:szCs w:val="22"/>
              </w:rPr>
              <w:t>11</w:t>
            </w:r>
          </w:p>
        </w:tc>
        <w:tc>
          <w:tcPr>
            <w:tcW w:w="5807" w:type="dxa"/>
            <w:vAlign w:val="center"/>
          </w:tcPr>
          <w:p w14:paraId="78C33C02" w14:textId="77777777" w:rsidR="005F475B" w:rsidRDefault="008D37C6">
            <w:pPr>
              <w:pStyle w:val="Zhlav"/>
              <w:tabs>
                <w:tab w:val="left" w:pos="708"/>
              </w:tabs>
              <w:rPr>
                <w:rFonts w:ascii="Arial Narrow" w:hAnsi="Arial Narrow"/>
                <w:sz w:val="22"/>
                <w:szCs w:val="22"/>
              </w:rPr>
            </w:pPr>
            <w:r>
              <w:rPr>
                <w:rFonts w:ascii="Arial Narrow" w:hAnsi="Arial Narrow"/>
                <w:sz w:val="22"/>
                <w:szCs w:val="22"/>
              </w:rPr>
              <w:t>Platební automat (1 kus)</w:t>
            </w:r>
          </w:p>
        </w:tc>
        <w:tc>
          <w:tcPr>
            <w:tcW w:w="2268" w:type="dxa"/>
            <w:vAlign w:val="center"/>
          </w:tcPr>
          <w:p w14:paraId="78C33C03" w14:textId="77777777" w:rsidR="005F475B" w:rsidRDefault="008D37C6">
            <w:pPr>
              <w:tabs>
                <w:tab w:val="right" w:pos="2038"/>
              </w:tabs>
              <w:ind w:right="214"/>
              <w:jc w:val="right"/>
              <w:rPr>
                <w:rFonts w:ascii="Arial Narrow" w:hAnsi="Arial Narrow"/>
                <w:sz w:val="22"/>
                <w:szCs w:val="22"/>
              </w:rPr>
            </w:pPr>
            <w:r>
              <w:rPr>
                <w:rFonts w:ascii="Arial Narrow" w:hAnsi="Arial Narrow"/>
                <w:sz w:val="22"/>
                <w:szCs w:val="22"/>
              </w:rPr>
              <w:t xml:space="preserve">446 188 </w:t>
            </w:r>
          </w:p>
        </w:tc>
        <w:tc>
          <w:tcPr>
            <w:tcW w:w="1838" w:type="dxa"/>
          </w:tcPr>
          <w:p w14:paraId="78C33C04" w14:textId="77777777" w:rsidR="005F475B" w:rsidRDefault="008D37C6">
            <w:pPr>
              <w:tabs>
                <w:tab w:val="right" w:pos="2038"/>
              </w:tabs>
              <w:ind w:right="214"/>
              <w:jc w:val="right"/>
              <w:rPr>
                <w:rFonts w:ascii="Arial Narrow" w:hAnsi="Arial Narrow"/>
                <w:sz w:val="22"/>
                <w:szCs w:val="22"/>
              </w:rPr>
            </w:pPr>
            <w:r>
              <w:rPr>
                <w:rFonts w:ascii="Arial Narrow" w:hAnsi="Arial Narrow"/>
                <w:sz w:val="22"/>
                <w:szCs w:val="22"/>
                <w:highlight w:val="yellow"/>
              </w:rPr>
              <w:t>Doplní dodavatel</w:t>
            </w:r>
          </w:p>
        </w:tc>
      </w:tr>
      <w:tr w:rsidR="005F475B" w14:paraId="78C33C0A" w14:textId="77777777">
        <w:trPr>
          <w:trHeight w:val="510"/>
          <w:jc w:val="center"/>
        </w:trPr>
        <w:tc>
          <w:tcPr>
            <w:tcW w:w="719" w:type="dxa"/>
            <w:vAlign w:val="center"/>
          </w:tcPr>
          <w:p w14:paraId="78C33C06" w14:textId="77777777" w:rsidR="005F475B" w:rsidRDefault="008D37C6">
            <w:pPr>
              <w:jc w:val="center"/>
              <w:rPr>
                <w:rFonts w:ascii="Arial Narrow" w:hAnsi="Arial Narrow"/>
                <w:sz w:val="22"/>
                <w:szCs w:val="22"/>
              </w:rPr>
            </w:pPr>
            <w:r>
              <w:rPr>
                <w:rFonts w:ascii="Arial Narrow" w:hAnsi="Arial Narrow"/>
                <w:sz w:val="22"/>
                <w:szCs w:val="22"/>
              </w:rPr>
              <w:t>12</w:t>
            </w:r>
          </w:p>
        </w:tc>
        <w:tc>
          <w:tcPr>
            <w:tcW w:w="5807" w:type="dxa"/>
            <w:vAlign w:val="center"/>
          </w:tcPr>
          <w:p w14:paraId="78C33C07" w14:textId="77777777" w:rsidR="005F475B" w:rsidRDefault="008D37C6">
            <w:pPr>
              <w:pStyle w:val="Zhlav"/>
              <w:tabs>
                <w:tab w:val="left" w:pos="708"/>
              </w:tabs>
              <w:rPr>
                <w:rFonts w:ascii="Arial Narrow" w:hAnsi="Arial Narrow"/>
                <w:sz w:val="22"/>
                <w:szCs w:val="22"/>
              </w:rPr>
            </w:pPr>
            <w:r>
              <w:rPr>
                <w:rFonts w:ascii="Arial Narrow" w:hAnsi="Arial Narrow"/>
                <w:sz w:val="22"/>
                <w:szCs w:val="22"/>
              </w:rPr>
              <w:t>Peníze v platebním automatu</w:t>
            </w:r>
          </w:p>
        </w:tc>
        <w:tc>
          <w:tcPr>
            <w:tcW w:w="2268" w:type="dxa"/>
            <w:vAlign w:val="center"/>
          </w:tcPr>
          <w:p w14:paraId="78C33C08" w14:textId="77777777" w:rsidR="005F475B" w:rsidRDefault="008D37C6">
            <w:pPr>
              <w:tabs>
                <w:tab w:val="right" w:pos="2038"/>
              </w:tabs>
              <w:ind w:right="214"/>
              <w:jc w:val="right"/>
              <w:rPr>
                <w:rFonts w:ascii="Arial Narrow" w:hAnsi="Arial Narrow"/>
                <w:sz w:val="22"/>
                <w:szCs w:val="22"/>
              </w:rPr>
            </w:pPr>
            <w:r>
              <w:rPr>
                <w:rFonts w:ascii="Arial Narrow" w:hAnsi="Arial Narrow"/>
                <w:sz w:val="22"/>
                <w:szCs w:val="22"/>
              </w:rPr>
              <w:t xml:space="preserve">300 000 </w:t>
            </w:r>
          </w:p>
        </w:tc>
        <w:tc>
          <w:tcPr>
            <w:tcW w:w="1838" w:type="dxa"/>
          </w:tcPr>
          <w:p w14:paraId="78C33C09" w14:textId="77777777" w:rsidR="005F475B" w:rsidRDefault="008D37C6">
            <w:pPr>
              <w:tabs>
                <w:tab w:val="right" w:pos="2038"/>
              </w:tabs>
              <w:ind w:right="214"/>
              <w:jc w:val="right"/>
              <w:rPr>
                <w:rFonts w:ascii="Arial Narrow" w:hAnsi="Arial Narrow"/>
                <w:sz w:val="22"/>
                <w:szCs w:val="22"/>
              </w:rPr>
            </w:pPr>
            <w:r>
              <w:rPr>
                <w:rFonts w:ascii="Arial Narrow" w:hAnsi="Arial Narrow"/>
                <w:sz w:val="22"/>
                <w:szCs w:val="22"/>
                <w:highlight w:val="yellow"/>
              </w:rPr>
              <w:t>Doplní dodavatel</w:t>
            </w:r>
          </w:p>
        </w:tc>
      </w:tr>
      <w:tr w:rsidR="005F475B" w14:paraId="78C33C0F" w14:textId="77777777">
        <w:trPr>
          <w:trHeight w:val="555"/>
          <w:jc w:val="center"/>
        </w:trPr>
        <w:tc>
          <w:tcPr>
            <w:tcW w:w="719" w:type="dxa"/>
            <w:vAlign w:val="center"/>
          </w:tcPr>
          <w:p w14:paraId="78C33C0B" w14:textId="77777777" w:rsidR="005F475B" w:rsidRDefault="008D37C6">
            <w:pPr>
              <w:jc w:val="center"/>
              <w:rPr>
                <w:rFonts w:ascii="Arial Narrow" w:hAnsi="Arial Narrow"/>
                <w:sz w:val="22"/>
                <w:szCs w:val="22"/>
              </w:rPr>
            </w:pPr>
            <w:r>
              <w:rPr>
                <w:rFonts w:ascii="Arial Narrow" w:hAnsi="Arial Narrow"/>
                <w:sz w:val="22"/>
                <w:szCs w:val="22"/>
              </w:rPr>
              <w:t>13</w:t>
            </w:r>
          </w:p>
        </w:tc>
        <w:tc>
          <w:tcPr>
            <w:tcW w:w="5807" w:type="dxa"/>
            <w:vAlign w:val="center"/>
          </w:tcPr>
          <w:p w14:paraId="78C33C0C" w14:textId="77777777" w:rsidR="005F475B" w:rsidRDefault="008D37C6">
            <w:pPr>
              <w:rPr>
                <w:rFonts w:ascii="Arial Narrow" w:hAnsi="Arial Narrow"/>
                <w:sz w:val="22"/>
                <w:szCs w:val="22"/>
              </w:rPr>
            </w:pPr>
            <w:r>
              <w:rPr>
                <w:rFonts w:ascii="Arial Narrow" w:hAnsi="Arial Narrow"/>
                <w:sz w:val="22"/>
                <w:szCs w:val="22"/>
              </w:rPr>
              <w:t>Soubor movitých věcí – věci vnesené a odložené na místě k tomu určené nebo na místě, kde se tyto věci obvykle odkládají, věci zaměstnanců, návštěv, klientů apod. – na 1. riziko</w:t>
            </w:r>
          </w:p>
        </w:tc>
        <w:tc>
          <w:tcPr>
            <w:tcW w:w="2268" w:type="dxa"/>
            <w:vAlign w:val="center"/>
          </w:tcPr>
          <w:p w14:paraId="78C33C0D" w14:textId="77777777" w:rsidR="005F475B" w:rsidRDefault="008D37C6">
            <w:pPr>
              <w:tabs>
                <w:tab w:val="right" w:pos="2038"/>
              </w:tabs>
              <w:ind w:right="214"/>
              <w:jc w:val="right"/>
              <w:rPr>
                <w:rFonts w:ascii="Arial Narrow" w:hAnsi="Arial Narrow"/>
                <w:sz w:val="22"/>
                <w:szCs w:val="22"/>
              </w:rPr>
            </w:pPr>
            <w:r>
              <w:rPr>
                <w:rFonts w:ascii="Arial Narrow" w:hAnsi="Arial Narrow"/>
                <w:sz w:val="22"/>
                <w:szCs w:val="22"/>
              </w:rPr>
              <w:t>100 000</w:t>
            </w:r>
          </w:p>
        </w:tc>
        <w:tc>
          <w:tcPr>
            <w:tcW w:w="1838" w:type="dxa"/>
          </w:tcPr>
          <w:p w14:paraId="78C33C0E" w14:textId="77777777" w:rsidR="005F475B" w:rsidRDefault="008D37C6">
            <w:pPr>
              <w:tabs>
                <w:tab w:val="right" w:pos="2038"/>
              </w:tabs>
              <w:ind w:right="214"/>
              <w:jc w:val="right"/>
              <w:rPr>
                <w:rFonts w:ascii="Arial Narrow" w:hAnsi="Arial Narrow"/>
                <w:sz w:val="22"/>
                <w:szCs w:val="22"/>
              </w:rPr>
            </w:pPr>
            <w:r>
              <w:rPr>
                <w:rFonts w:ascii="Arial Narrow" w:hAnsi="Arial Narrow"/>
                <w:sz w:val="22"/>
                <w:szCs w:val="22"/>
                <w:highlight w:val="yellow"/>
              </w:rPr>
              <w:t>Doplní dodavatel</w:t>
            </w:r>
          </w:p>
        </w:tc>
      </w:tr>
      <w:tr w:rsidR="005F475B" w14:paraId="78C33C14" w14:textId="77777777">
        <w:trPr>
          <w:trHeight w:val="555"/>
          <w:jc w:val="center"/>
        </w:trPr>
        <w:tc>
          <w:tcPr>
            <w:tcW w:w="719" w:type="dxa"/>
            <w:vAlign w:val="center"/>
          </w:tcPr>
          <w:p w14:paraId="78C33C10" w14:textId="77777777" w:rsidR="005F475B" w:rsidRDefault="008D37C6">
            <w:pPr>
              <w:jc w:val="center"/>
              <w:rPr>
                <w:rFonts w:ascii="Arial Narrow" w:hAnsi="Arial Narrow"/>
                <w:sz w:val="22"/>
                <w:szCs w:val="22"/>
              </w:rPr>
            </w:pPr>
            <w:r>
              <w:rPr>
                <w:rFonts w:ascii="Arial Narrow" w:hAnsi="Arial Narrow"/>
                <w:sz w:val="22"/>
                <w:szCs w:val="22"/>
              </w:rPr>
              <w:t>14</w:t>
            </w:r>
          </w:p>
        </w:tc>
        <w:tc>
          <w:tcPr>
            <w:tcW w:w="5807" w:type="dxa"/>
            <w:vAlign w:val="center"/>
          </w:tcPr>
          <w:p w14:paraId="78C33C11" w14:textId="77777777" w:rsidR="005F475B" w:rsidRDefault="008D37C6">
            <w:pPr>
              <w:rPr>
                <w:rFonts w:ascii="Arial Narrow" w:hAnsi="Arial Narrow"/>
                <w:sz w:val="22"/>
                <w:szCs w:val="22"/>
              </w:rPr>
            </w:pPr>
            <w:r>
              <w:rPr>
                <w:rFonts w:ascii="Arial Narrow" w:hAnsi="Arial Narrow"/>
                <w:sz w:val="22"/>
                <w:szCs w:val="22"/>
              </w:rPr>
              <w:t xml:space="preserve">2 SMART designové toalety vč. samoobslužných platebních terminálů a </w:t>
            </w:r>
            <w:proofErr w:type="spellStart"/>
            <w:r>
              <w:rPr>
                <w:rFonts w:ascii="Arial Narrow" w:hAnsi="Arial Narrow"/>
                <w:sz w:val="22"/>
                <w:szCs w:val="22"/>
              </w:rPr>
              <w:t>smart</w:t>
            </w:r>
            <w:proofErr w:type="spellEnd"/>
            <w:r>
              <w:rPr>
                <w:rFonts w:ascii="Arial Narrow" w:hAnsi="Arial Narrow"/>
                <w:sz w:val="22"/>
                <w:szCs w:val="22"/>
              </w:rPr>
              <w:t xml:space="preserve"> </w:t>
            </w:r>
            <w:proofErr w:type="spellStart"/>
            <w:r>
              <w:rPr>
                <w:rFonts w:ascii="Arial Narrow" w:hAnsi="Arial Narrow"/>
                <w:sz w:val="22"/>
                <w:szCs w:val="22"/>
              </w:rPr>
              <w:t>gateway</w:t>
            </w:r>
            <w:proofErr w:type="spellEnd"/>
            <w:r>
              <w:rPr>
                <w:rFonts w:ascii="Arial Narrow" w:hAnsi="Arial Narrow"/>
                <w:sz w:val="22"/>
                <w:szCs w:val="22"/>
              </w:rPr>
              <w:t xml:space="preserve">                                        </w:t>
            </w:r>
          </w:p>
        </w:tc>
        <w:tc>
          <w:tcPr>
            <w:tcW w:w="2268" w:type="dxa"/>
            <w:vAlign w:val="center"/>
          </w:tcPr>
          <w:p w14:paraId="78C33C12" w14:textId="77777777" w:rsidR="005F475B" w:rsidRDefault="008D37C6">
            <w:pPr>
              <w:tabs>
                <w:tab w:val="right" w:pos="2038"/>
              </w:tabs>
              <w:ind w:right="214"/>
              <w:jc w:val="right"/>
              <w:rPr>
                <w:rFonts w:ascii="Arial Narrow" w:hAnsi="Arial Narrow"/>
                <w:sz w:val="22"/>
                <w:szCs w:val="22"/>
              </w:rPr>
            </w:pPr>
            <w:r>
              <w:rPr>
                <w:rFonts w:ascii="Arial Narrow" w:hAnsi="Arial Narrow"/>
                <w:sz w:val="22"/>
                <w:szCs w:val="22"/>
              </w:rPr>
              <w:t>471 000</w:t>
            </w:r>
          </w:p>
        </w:tc>
        <w:tc>
          <w:tcPr>
            <w:tcW w:w="1838" w:type="dxa"/>
          </w:tcPr>
          <w:p w14:paraId="78C33C13" w14:textId="77777777" w:rsidR="005F475B" w:rsidRDefault="008D37C6">
            <w:pPr>
              <w:tabs>
                <w:tab w:val="right" w:pos="2038"/>
              </w:tabs>
              <w:ind w:right="214"/>
              <w:jc w:val="right"/>
              <w:rPr>
                <w:rFonts w:ascii="Arial Narrow" w:hAnsi="Arial Narrow"/>
                <w:sz w:val="22"/>
                <w:szCs w:val="22"/>
              </w:rPr>
            </w:pPr>
            <w:r>
              <w:rPr>
                <w:rFonts w:ascii="Arial Narrow" w:hAnsi="Arial Narrow"/>
                <w:sz w:val="22"/>
                <w:szCs w:val="22"/>
                <w:highlight w:val="yellow"/>
              </w:rPr>
              <w:t>Doplní dodavatel</w:t>
            </w:r>
          </w:p>
        </w:tc>
      </w:tr>
      <w:tr w:rsidR="005F475B" w14:paraId="78C33C17" w14:textId="77777777">
        <w:trPr>
          <w:trHeight w:val="555"/>
          <w:jc w:val="center"/>
        </w:trPr>
        <w:tc>
          <w:tcPr>
            <w:tcW w:w="8794" w:type="dxa"/>
            <w:gridSpan w:val="3"/>
            <w:vAlign w:val="center"/>
          </w:tcPr>
          <w:p w14:paraId="78C33C15" w14:textId="77777777" w:rsidR="005F475B" w:rsidRDefault="008D37C6">
            <w:pPr>
              <w:tabs>
                <w:tab w:val="right" w:pos="2038"/>
              </w:tabs>
              <w:ind w:right="214"/>
              <w:rPr>
                <w:rFonts w:ascii="Arial Narrow" w:hAnsi="Arial Narrow"/>
                <w:sz w:val="22"/>
                <w:szCs w:val="22"/>
              </w:rPr>
            </w:pPr>
            <w:r>
              <w:rPr>
                <w:rFonts w:ascii="Arial Narrow" w:hAnsi="Arial Narrow"/>
                <w:sz w:val="22"/>
                <w:szCs w:val="22"/>
              </w:rPr>
              <w:t>CELKEM</w:t>
            </w:r>
          </w:p>
        </w:tc>
        <w:tc>
          <w:tcPr>
            <w:tcW w:w="1838" w:type="dxa"/>
          </w:tcPr>
          <w:p w14:paraId="78C33C16" w14:textId="77777777" w:rsidR="005F475B" w:rsidRDefault="008D37C6">
            <w:pPr>
              <w:tabs>
                <w:tab w:val="right" w:pos="2038"/>
              </w:tabs>
              <w:ind w:right="214"/>
              <w:jc w:val="right"/>
              <w:rPr>
                <w:rFonts w:ascii="Arial Narrow" w:hAnsi="Arial Narrow"/>
                <w:sz w:val="22"/>
                <w:szCs w:val="22"/>
                <w:highlight w:val="yellow"/>
              </w:rPr>
            </w:pPr>
            <w:r>
              <w:rPr>
                <w:rFonts w:ascii="Arial Narrow" w:hAnsi="Arial Narrow"/>
                <w:sz w:val="22"/>
                <w:szCs w:val="22"/>
                <w:highlight w:val="yellow"/>
              </w:rPr>
              <w:t>Doplní dodavatel</w:t>
            </w:r>
          </w:p>
        </w:tc>
      </w:tr>
    </w:tbl>
    <w:p w14:paraId="78C33C18" w14:textId="77777777" w:rsidR="005F475B" w:rsidRDefault="005F475B">
      <w:pPr>
        <w:ind w:firstLine="709"/>
        <w:rPr>
          <w:rFonts w:ascii="Arial Narrow" w:hAnsi="Arial Narrow"/>
          <w:sz w:val="22"/>
          <w:szCs w:val="22"/>
        </w:rPr>
      </w:pPr>
    </w:p>
    <w:p w14:paraId="78C33C19" w14:textId="77777777" w:rsidR="005F475B" w:rsidRDefault="005F475B">
      <w:pPr>
        <w:rPr>
          <w:rFonts w:ascii="Arial Narrow" w:hAnsi="Arial Narrow"/>
          <w:sz w:val="22"/>
          <w:szCs w:val="22"/>
        </w:rPr>
      </w:pPr>
    </w:p>
    <w:p w14:paraId="78C33C1A" w14:textId="77777777" w:rsidR="005F475B" w:rsidRDefault="008D37C6">
      <w:pPr>
        <w:numPr>
          <w:ilvl w:val="1"/>
          <w:numId w:val="7"/>
        </w:numPr>
        <w:rPr>
          <w:rFonts w:ascii="Arial Narrow" w:hAnsi="Arial Narrow"/>
          <w:b/>
          <w:sz w:val="22"/>
          <w:szCs w:val="22"/>
        </w:rPr>
      </w:pPr>
      <w:r>
        <w:rPr>
          <w:rFonts w:ascii="Arial Narrow" w:hAnsi="Arial Narrow"/>
          <w:b/>
          <w:sz w:val="22"/>
          <w:szCs w:val="22"/>
        </w:rPr>
        <w:t>Pojistná nebezpečí, limity plnění a spoluúčasti – minimální vymezení</w:t>
      </w:r>
    </w:p>
    <w:p w14:paraId="78C33C1B" w14:textId="77777777" w:rsidR="005F475B" w:rsidRDefault="005F475B">
      <w:pPr>
        <w:rPr>
          <w:rFonts w:ascii="Arial Narrow" w:hAnsi="Arial Narrow"/>
          <w:b/>
          <w:sz w:val="22"/>
          <w:szCs w:val="22"/>
        </w:rPr>
      </w:pPr>
    </w:p>
    <w:tbl>
      <w:tblPr>
        <w:tblStyle w:val="Mkatabulky"/>
        <w:tblW w:w="8788" w:type="dxa"/>
        <w:tblInd w:w="959" w:type="dxa"/>
        <w:tblLook w:val="04A0" w:firstRow="1" w:lastRow="0" w:firstColumn="1" w:lastColumn="0" w:noHBand="0" w:noVBand="1"/>
      </w:tblPr>
      <w:tblGrid>
        <w:gridCol w:w="4536"/>
        <w:gridCol w:w="1701"/>
        <w:gridCol w:w="718"/>
        <w:gridCol w:w="1833"/>
      </w:tblGrid>
      <w:tr w:rsidR="005F475B" w14:paraId="78C33C20" w14:textId="77777777">
        <w:trPr>
          <w:trHeight w:val="354"/>
        </w:trPr>
        <w:tc>
          <w:tcPr>
            <w:tcW w:w="4536" w:type="dxa"/>
            <w:vAlign w:val="center"/>
          </w:tcPr>
          <w:p w14:paraId="78C33C1C" w14:textId="77777777" w:rsidR="005F475B" w:rsidRDefault="008D37C6">
            <w:pPr>
              <w:rPr>
                <w:rFonts w:ascii="Arial Narrow" w:hAnsi="Arial Narrow"/>
                <w:b/>
                <w:sz w:val="22"/>
                <w:szCs w:val="22"/>
              </w:rPr>
            </w:pPr>
            <w:r>
              <w:rPr>
                <w:rFonts w:ascii="Arial Narrow" w:hAnsi="Arial Narrow"/>
                <w:b/>
                <w:sz w:val="22"/>
                <w:szCs w:val="22"/>
              </w:rPr>
              <w:t>Specifikace pojistného nebezpečí</w:t>
            </w:r>
          </w:p>
        </w:tc>
        <w:tc>
          <w:tcPr>
            <w:tcW w:w="1701" w:type="dxa"/>
            <w:vAlign w:val="center"/>
          </w:tcPr>
          <w:p w14:paraId="78C33C1D" w14:textId="77777777" w:rsidR="005F475B" w:rsidRDefault="008D37C6">
            <w:pPr>
              <w:jc w:val="center"/>
              <w:rPr>
                <w:rFonts w:ascii="Arial Narrow" w:hAnsi="Arial Narrow"/>
                <w:b/>
                <w:sz w:val="22"/>
                <w:szCs w:val="22"/>
              </w:rPr>
            </w:pPr>
            <w:r>
              <w:rPr>
                <w:rFonts w:ascii="Arial Narrow" w:hAnsi="Arial Narrow"/>
                <w:b/>
                <w:sz w:val="22"/>
                <w:szCs w:val="22"/>
              </w:rPr>
              <w:t>Limity plnění v Kč</w:t>
            </w:r>
          </w:p>
        </w:tc>
        <w:tc>
          <w:tcPr>
            <w:tcW w:w="718" w:type="dxa"/>
            <w:vAlign w:val="center"/>
          </w:tcPr>
          <w:p w14:paraId="78C33C1E" w14:textId="77777777" w:rsidR="005F475B" w:rsidRDefault="008D37C6">
            <w:pPr>
              <w:jc w:val="center"/>
              <w:rPr>
                <w:rFonts w:ascii="Arial Narrow" w:hAnsi="Arial Narrow"/>
                <w:b/>
                <w:sz w:val="22"/>
                <w:szCs w:val="22"/>
              </w:rPr>
            </w:pPr>
            <w:r>
              <w:rPr>
                <w:rFonts w:ascii="Arial Narrow" w:hAnsi="Arial Narrow"/>
                <w:b/>
                <w:sz w:val="22"/>
                <w:szCs w:val="22"/>
              </w:rPr>
              <w:t>Pol. č.</w:t>
            </w:r>
          </w:p>
        </w:tc>
        <w:tc>
          <w:tcPr>
            <w:tcW w:w="1833" w:type="dxa"/>
            <w:vAlign w:val="center"/>
          </w:tcPr>
          <w:p w14:paraId="78C33C1F" w14:textId="77777777" w:rsidR="005F475B" w:rsidRDefault="008D37C6">
            <w:pPr>
              <w:jc w:val="center"/>
              <w:rPr>
                <w:rFonts w:ascii="Arial Narrow" w:hAnsi="Arial Narrow"/>
                <w:b/>
                <w:sz w:val="22"/>
                <w:szCs w:val="22"/>
              </w:rPr>
            </w:pPr>
            <w:r>
              <w:rPr>
                <w:rFonts w:ascii="Arial Narrow" w:hAnsi="Arial Narrow"/>
                <w:b/>
                <w:sz w:val="22"/>
                <w:szCs w:val="22"/>
              </w:rPr>
              <w:t>Spoluúčast v Kč</w:t>
            </w:r>
          </w:p>
        </w:tc>
      </w:tr>
      <w:tr w:rsidR="005F475B" w14:paraId="78C33C25" w14:textId="77777777">
        <w:tc>
          <w:tcPr>
            <w:tcW w:w="4536" w:type="dxa"/>
            <w:vMerge w:val="restart"/>
            <w:vAlign w:val="center"/>
          </w:tcPr>
          <w:p w14:paraId="78C33C21" w14:textId="77777777" w:rsidR="005F475B" w:rsidRDefault="008D37C6">
            <w:pPr>
              <w:rPr>
                <w:rFonts w:ascii="Arial Narrow" w:hAnsi="Arial Narrow"/>
                <w:sz w:val="22"/>
                <w:szCs w:val="22"/>
              </w:rPr>
            </w:pPr>
            <w:r>
              <w:rPr>
                <w:rFonts w:ascii="Arial Narrow" w:hAnsi="Arial Narrow"/>
                <w:sz w:val="22"/>
                <w:szCs w:val="22"/>
              </w:rPr>
              <w:t>Požární nebezpečí, výbuch, úder blesku, náraz nebo pád letadla</w:t>
            </w:r>
          </w:p>
        </w:tc>
        <w:tc>
          <w:tcPr>
            <w:tcW w:w="1701" w:type="dxa"/>
            <w:vMerge w:val="restart"/>
            <w:vAlign w:val="center"/>
          </w:tcPr>
          <w:p w14:paraId="78C33C22" w14:textId="77777777" w:rsidR="005F475B" w:rsidRDefault="008D37C6">
            <w:pPr>
              <w:jc w:val="center"/>
              <w:rPr>
                <w:rFonts w:ascii="Arial Narrow" w:hAnsi="Arial Narrow"/>
                <w:sz w:val="22"/>
                <w:szCs w:val="22"/>
              </w:rPr>
            </w:pPr>
            <w:r>
              <w:rPr>
                <w:rFonts w:ascii="Arial Narrow" w:hAnsi="Arial Narrow"/>
                <w:sz w:val="22"/>
                <w:szCs w:val="22"/>
              </w:rPr>
              <w:t>Bez limitu</w:t>
            </w:r>
          </w:p>
        </w:tc>
        <w:tc>
          <w:tcPr>
            <w:tcW w:w="718" w:type="dxa"/>
            <w:vAlign w:val="center"/>
          </w:tcPr>
          <w:p w14:paraId="78C33C23" w14:textId="77777777" w:rsidR="005F475B" w:rsidRDefault="008D37C6">
            <w:pPr>
              <w:jc w:val="center"/>
              <w:rPr>
                <w:rFonts w:ascii="Arial Narrow" w:hAnsi="Arial Narrow"/>
                <w:sz w:val="22"/>
                <w:szCs w:val="22"/>
              </w:rPr>
            </w:pPr>
            <w:r>
              <w:rPr>
                <w:rFonts w:ascii="Arial Narrow" w:hAnsi="Arial Narrow"/>
                <w:sz w:val="22"/>
                <w:szCs w:val="22"/>
              </w:rPr>
              <w:t>1</w:t>
            </w:r>
          </w:p>
        </w:tc>
        <w:tc>
          <w:tcPr>
            <w:tcW w:w="1833" w:type="dxa"/>
            <w:vAlign w:val="center"/>
          </w:tcPr>
          <w:p w14:paraId="78C33C24" w14:textId="77777777" w:rsidR="005F475B" w:rsidRDefault="008D37C6">
            <w:pPr>
              <w:jc w:val="center"/>
              <w:rPr>
                <w:rFonts w:ascii="Arial Narrow" w:hAnsi="Arial Narrow"/>
                <w:sz w:val="22"/>
                <w:szCs w:val="22"/>
              </w:rPr>
            </w:pPr>
            <w:r>
              <w:rPr>
                <w:rFonts w:ascii="Arial Narrow" w:hAnsi="Arial Narrow"/>
                <w:sz w:val="22"/>
                <w:szCs w:val="22"/>
              </w:rPr>
              <w:t>15 000</w:t>
            </w:r>
          </w:p>
        </w:tc>
      </w:tr>
      <w:tr w:rsidR="005F475B" w14:paraId="78C33C2A" w14:textId="77777777">
        <w:tc>
          <w:tcPr>
            <w:tcW w:w="4536" w:type="dxa"/>
            <w:vMerge/>
          </w:tcPr>
          <w:p w14:paraId="78C33C26" w14:textId="77777777" w:rsidR="005F475B" w:rsidRDefault="005F475B">
            <w:pPr>
              <w:rPr>
                <w:rFonts w:ascii="Arial Narrow" w:hAnsi="Arial Narrow"/>
                <w:sz w:val="22"/>
                <w:szCs w:val="22"/>
              </w:rPr>
            </w:pPr>
          </w:p>
        </w:tc>
        <w:tc>
          <w:tcPr>
            <w:tcW w:w="1701" w:type="dxa"/>
            <w:vMerge/>
            <w:vAlign w:val="center"/>
          </w:tcPr>
          <w:p w14:paraId="78C33C27" w14:textId="77777777" w:rsidR="005F475B" w:rsidRDefault="005F475B">
            <w:pPr>
              <w:jc w:val="center"/>
              <w:rPr>
                <w:rFonts w:ascii="Arial Narrow" w:hAnsi="Arial Narrow"/>
                <w:sz w:val="22"/>
                <w:szCs w:val="22"/>
              </w:rPr>
            </w:pPr>
          </w:p>
        </w:tc>
        <w:tc>
          <w:tcPr>
            <w:tcW w:w="718" w:type="dxa"/>
            <w:vAlign w:val="center"/>
          </w:tcPr>
          <w:p w14:paraId="78C33C28" w14:textId="77777777" w:rsidR="005F475B" w:rsidRDefault="008D37C6">
            <w:pPr>
              <w:jc w:val="center"/>
              <w:rPr>
                <w:rFonts w:ascii="Arial Narrow" w:hAnsi="Arial Narrow"/>
                <w:sz w:val="22"/>
                <w:szCs w:val="22"/>
              </w:rPr>
            </w:pPr>
            <w:r>
              <w:rPr>
                <w:rFonts w:ascii="Arial Narrow" w:hAnsi="Arial Narrow"/>
                <w:sz w:val="22"/>
                <w:szCs w:val="22"/>
              </w:rPr>
              <w:t>2 - 13</w:t>
            </w:r>
          </w:p>
        </w:tc>
        <w:tc>
          <w:tcPr>
            <w:tcW w:w="1833" w:type="dxa"/>
            <w:vAlign w:val="center"/>
          </w:tcPr>
          <w:p w14:paraId="78C33C29" w14:textId="77777777" w:rsidR="005F475B" w:rsidRDefault="008D37C6">
            <w:pPr>
              <w:jc w:val="center"/>
              <w:rPr>
                <w:rFonts w:ascii="Arial Narrow" w:hAnsi="Arial Narrow"/>
                <w:sz w:val="22"/>
                <w:szCs w:val="22"/>
              </w:rPr>
            </w:pPr>
            <w:r>
              <w:rPr>
                <w:rFonts w:ascii="Arial Narrow" w:hAnsi="Arial Narrow"/>
                <w:sz w:val="22"/>
                <w:szCs w:val="22"/>
              </w:rPr>
              <w:t>10 000</w:t>
            </w:r>
          </w:p>
        </w:tc>
      </w:tr>
      <w:tr w:rsidR="005F475B" w14:paraId="78C33C2F" w14:textId="77777777">
        <w:tc>
          <w:tcPr>
            <w:tcW w:w="4536" w:type="dxa"/>
            <w:vMerge/>
          </w:tcPr>
          <w:p w14:paraId="78C33C2B" w14:textId="77777777" w:rsidR="005F475B" w:rsidRDefault="005F475B">
            <w:pPr>
              <w:rPr>
                <w:rFonts w:ascii="Arial Narrow" w:hAnsi="Arial Narrow"/>
                <w:sz w:val="22"/>
                <w:szCs w:val="22"/>
              </w:rPr>
            </w:pPr>
          </w:p>
        </w:tc>
        <w:tc>
          <w:tcPr>
            <w:tcW w:w="1701" w:type="dxa"/>
            <w:vMerge/>
            <w:vAlign w:val="center"/>
          </w:tcPr>
          <w:p w14:paraId="78C33C2C" w14:textId="77777777" w:rsidR="005F475B" w:rsidRDefault="005F475B">
            <w:pPr>
              <w:jc w:val="center"/>
              <w:rPr>
                <w:rFonts w:ascii="Arial Narrow" w:hAnsi="Arial Narrow"/>
                <w:sz w:val="22"/>
                <w:szCs w:val="22"/>
              </w:rPr>
            </w:pPr>
          </w:p>
        </w:tc>
        <w:tc>
          <w:tcPr>
            <w:tcW w:w="718" w:type="dxa"/>
            <w:vAlign w:val="center"/>
          </w:tcPr>
          <w:p w14:paraId="78C33C2D" w14:textId="77777777" w:rsidR="005F475B" w:rsidRDefault="008D37C6">
            <w:pPr>
              <w:jc w:val="center"/>
              <w:rPr>
                <w:rFonts w:ascii="Arial Narrow" w:hAnsi="Arial Narrow"/>
                <w:sz w:val="22"/>
                <w:szCs w:val="22"/>
              </w:rPr>
            </w:pPr>
            <w:r>
              <w:rPr>
                <w:rFonts w:ascii="Arial Narrow" w:hAnsi="Arial Narrow"/>
                <w:sz w:val="22"/>
                <w:szCs w:val="22"/>
              </w:rPr>
              <w:t>14</w:t>
            </w:r>
          </w:p>
        </w:tc>
        <w:tc>
          <w:tcPr>
            <w:tcW w:w="1833" w:type="dxa"/>
            <w:vAlign w:val="center"/>
          </w:tcPr>
          <w:p w14:paraId="78C33C2E" w14:textId="77777777" w:rsidR="005F475B" w:rsidRDefault="008D37C6">
            <w:pPr>
              <w:jc w:val="center"/>
              <w:rPr>
                <w:rFonts w:ascii="Arial Narrow" w:hAnsi="Arial Narrow"/>
                <w:sz w:val="22"/>
                <w:szCs w:val="22"/>
              </w:rPr>
            </w:pPr>
            <w:r>
              <w:rPr>
                <w:rFonts w:ascii="Arial Narrow" w:hAnsi="Arial Narrow"/>
                <w:sz w:val="22"/>
                <w:szCs w:val="22"/>
              </w:rPr>
              <w:t>1 000</w:t>
            </w:r>
          </w:p>
        </w:tc>
      </w:tr>
      <w:tr w:rsidR="005F475B" w14:paraId="78C33C34" w14:textId="77777777">
        <w:tc>
          <w:tcPr>
            <w:tcW w:w="4536" w:type="dxa"/>
            <w:vMerge w:val="restart"/>
            <w:vAlign w:val="center"/>
          </w:tcPr>
          <w:p w14:paraId="78C33C30" w14:textId="77777777" w:rsidR="005F475B" w:rsidRDefault="008D37C6">
            <w:pPr>
              <w:pStyle w:val="Bezmezer"/>
              <w:rPr>
                <w:rFonts w:ascii="Arial Narrow" w:hAnsi="Arial Narrow"/>
              </w:rPr>
            </w:pPr>
            <w:r>
              <w:rPr>
                <w:rFonts w:ascii="Arial Narrow" w:hAnsi="Arial Narrow"/>
              </w:rPr>
              <w:t>Povodeň a záplava</w:t>
            </w:r>
          </w:p>
        </w:tc>
        <w:tc>
          <w:tcPr>
            <w:tcW w:w="1701" w:type="dxa"/>
            <w:vMerge w:val="restart"/>
            <w:vAlign w:val="center"/>
          </w:tcPr>
          <w:p w14:paraId="78C33C31" w14:textId="77777777" w:rsidR="005F475B" w:rsidRDefault="008D37C6">
            <w:pPr>
              <w:jc w:val="center"/>
              <w:rPr>
                <w:rFonts w:ascii="Arial Narrow" w:hAnsi="Arial Narrow"/>
                <w:sz w:val="22"/>
                <w:szCs w:val="22"/>
              </w:rPr>
            </w:pPr>
            <w:r>
              <w:rPr>
                <w:rFonts w:ascii="Arial Narrow" w:hAnsi="Arial Narrow"/>
                <w:sz w:val="22"/>
                <w:szCs w:val="22"/>
              </w:rPr>
              <w:t>100 000 000</w:t>
            </w:r>
          </w:p>
        </w:tc>
        <w:tc>
          <w:tcPr>
            <w:tcW w:w="718" w:type="dxa"/>
            <w:vAlign w:val="center"/>
          </w:tcPr>
          <w:p w14:paraId="78C33C32" w14:textId="77777777" w:rsidR="005F475B" w:rsidRDefault="008D37C6">
            <w:pPr>
              <w:jc w:val="center"/>
              <w:rPr>
                <w:rFonts w:ascii="Arial Narrow" w:hAnsi="Arial Narrow"/>
                <w:sz w:val="22"/>
                <w:szCs w:val="22"/>
              </w:rPr>
            </w:pPr>
            <w:r>
              <w:rPr>
                <w:rFonts w:ascii="Arial Narrow" w:hAnsi="Arial Narrow"/>
                <w:sz w:val="22"/>
                <w:szCs w:val="22"/>
              </w:rPr>
              <w:t>1 - 13</w:t>
            </w:r>
          </w:p>
        </w:tc>
        <w:tc>
          <w:tcPr>
            <w:tcW w:w="1833" w:type="dxa"/>
            <w:vAlign w:val="center"/>
          </w:tcPr>
          <w:p w14:paraId="78C33C33" w14:textId="77777777" w:rsidR="005F475B" w:rsidRDefault="008D37C6">
            <w:pPr>
              <w:jc w:val="center"/>
              <w:rPr>
                <w:rFonts w:ascii="Arial Narrow" w:hAnsi="Arial Narrow"/>
                <w:sz w:val="22"/>
                <w:szCs w:val="22"/>
              </w:rPr>
            </w:pPr>
            <w:r>
              <w:rPr>
                <w:rFonts w:ascii="Arial Narrow" w:hAnsi="Arial Narrow"/>
                <w:sz w:val="22"/>
                <w:szCs w:val="22"/>
              </w:rPr>
              <w:t>5 % min. 20 000</w:t>
            </w:r>
          </w:p>
        </w:tc>
      </w:tr>
      <w:tr w:rsidR="005F475B" w14:paraId="78C33C39" w14:textId="77777777">
        <w:tc>
          <w:tcPr>
            <w:tcW w:w="4536" w:type="dxa"/>
            <w:vMerge/>
            <w:vAlign w:val="center"/>
          </w:tcPr>
          <w:p w14:paraId="78C33C35" w14:textId="77777777" w:rsidR="005F475B" w:rsidRDefault="005F475B">
            <w:pPr>
              <w:pStyle w:val="Bezmezer"/>
              <w:rPr>
                <w:rFonts w:ascii="Arial Narrow" w:hAnsi="Arial Narrow"/>
              </w:rPr>
            </w:pPr>
          </w:p>
        </w:tc>
        <w:tc>
          <w:tcPr>
            <w:tcW w:w="1701" w:type="dxa"/>
            <w:vMerge/>
            <w:vAlign w:val="center"/>
          </w:tcPr>
          <w:p w14:paraId="78C33C36" w14:textId="77777777" w:rsidR="005F475B" w:rsidRDefault="005F475B">
            <w:pPr>
              <w:jc w:val="center"/>
              <w:rPr>
                <w:rFonts w:ascii="Arial Narrow" w:hAnsi="Arial Narrow"/>
                <w:sz w:val="22"/>
                <w:szCs w:val="22"/>
              </w:rPr>
            </w:pPr>
          </w:p>
        </w:tc>
        <w:tc>
          <w:tcPr>
            <w:tcW w:w="718" w:type="dxa"/>
            <w:vAlign w:val="center"/>
          </w:tcPr>
          <w:p w14:paraId="78C33C37" w14:textId="77777777" w:rsidR="005F475B" w:rsidRDefault="008D37C6">
            <w:pPr>
              <w:jc w:val="center"/>
              <w:rPr>
                <w:rFonts w:ascii="Arial Narrow" w:hAnsi="Arial Narrow"/>
                <w:sz w:val="22"/>
                <w:szCs w:val="22"/>
              </w:rPr>
            </w:pPr>
            <w:r>
              <w:rPr>
                <w:rFonts w:ascii="Arial Narrow" w:hAnsi="Arial Narrow"/>
                <w:sz w:val="22"/>
                <w:szCs w:val="22"/>
              </w:rPr>
              <w:t>14</w:t>
            </w:r>
          </w:p>
        </w:tc>
        <w:tc>
          <w:tcPr>
            <w:tcW w:w="1833" w:type="dxa"/>
            <w:vAlign w:val="center"/>
          </w:tcPr>
          <w:p w14:paraId="78C33C38" w14:textId="77777777" w:rsidR="005F475B" w:rsidRDefault="008D37C6">
            <w:pPr>
              <w:jc w:val="center"/>
              <w:rPr>
                <w:rFonts w:ascii="Arial Narrow" w:hAnsi="Arial Narrow"/>
                <w:sz w:val="22"/>
                <w:szCs w:val="22"/>
              </w:rPr>
            </w:pPr>
            <w:r>
              <w:rPr>
                <w:rFonts w:ascii="Arial Narrow" w:hAnsi="Arial Narrow"/>
                <w:sz w:val="22"/>
                <w:szCs w:val="22"/>
              </w:rPr>
              <w:t>1 000</w:t>
            </w:r>
          </w:p>
        </w:tc>
      </w:tr>
      <w:tr w:rsidR="005F475B" w14:paraId="78C33C3E" w14:textId="77777777">
        <w:tc>
          <w:tcPr>
            <w:tcW w:w="4536" w:type="dxa"/>
            <w:vMerge w:val="restart"/>
            <w:vAlign w:val="center"/>
          </w:tcPr>
          <w:p w14:paraId="78C33C3A" w14:textId="77777777" w:rsidR="005F475B" w:rsidRDefault="008D37C6">
            <w:pPr>
              <w:rPr>
                <w:rFonts w:ascii="Arial Narrow" w:hAnsi="Arial Narrow"/>
                <w:sz w:val="22"/>
                <w:szCs w:val="22"/>
              </w:rPr>
            </w:pPr>
            <w:r>
              <w:rPr>
                <w:rFonts w:ascii="Arial Narrow" w:hAnsi="Arial Narrow"/>
                <w:sz w:val="22"/>
                <w:szCs w:val="22"/>
              </w:rPr>
              <w:t>Vodovodní škody</w:t>
            </w:r>
          </w:p>
        </w:tc>
        <w:tc>
          <w:tcPr>
            <w:tcW w:w="1701" w:type="dxa"/>
            <w:vMerge w:val="restart"/>
            <w:vAlign w:val="center"/>
          </w:tcPr>
          <w:p w14:paraId="78C33C3B" w14:textId="77777777" w:rsidR="005F475B" w:rsidRDefault="008D37C6">
            <w:pPr>
              <w:jc w:val="center"/>
              <w:rPr>
                <w:rFonts w:ascii="Arial Narrow" w:hAnsi="Arial Narrow"/>
                <w:sz w:val="22"/>
                <w:szCs w:val="22"/>
              </w:rPr>
            </w:pPr>
            <w:r>
              <w:rPr>
                <w:rFonts w:ascii="Arial Narrow" w:hAnsi="Arial Narrow"/>
                <w:sz w:val="22"/>
                <w:szCs w:val="22"/>
              </w:rPr>
              <w:t>100 000 000</w:t>
            </w:r>
          </w:p>
        </w:tc>
        <w:tc>
          <w:tcPr>
            <w:tcW w:w="718" w:type="dxa"/>
            <w:vAlign w:val="center"/>
          </w:tcPr>
          <w:p w14:paraId="78C33C3C" w14:textId="77777777" w:rsidR="005F475B" w:rsidRDefault="008D37C6">
            <w:pPr>
              <w:jc w:val="center"/>
              <w:rPr>
                <w:rFonts w:ascii="Arial Narrow" w:hAnsi="Arial Narrow"/>
                <w:sz w:val="22"/>
                <w:szCs w:val="22"/>
              </w:rPr>
            </w:pPr>
            <w:r>
              <w:rPr>
                <w:rFonts w:ascii="Arial Narrow" w:hAnsi="Arial Narrow"/>
                <w:sz w:val="22"/>
                <w:szCs w:val="22"/>
              </w:rPr>
              <w:t>1 - 13</w:t>
            </w:r>
          </w:p>
        </w:tc>
        <w:tc>
          <w:tcPr>
            <w:tcW w:w="1833" w:type="dxa"/>
            <w:vAlign w:val="center"/>
          </w:tcPr>
          <w:p w14:paraId="78C33C3D" w14:textId="77777777" w:rsidR="005F475B" w:rsidRDefault="008D37C6">
            <w:pPr>
              <w:jc w:val="center"/>
              <w:rPr>
                <w:rFonts w:ascii="Arial Narrow" w:hAnsi="Arial Narrow"/>
                <w:sz w:val="22"/>
                <w:szCs w:val="22"/>
              </w:rPr>
            </w:pPr>
            <w:r>
              <w:rPr>
                <w:rFonts w:ascii="Arial Narrow" w:hAnsi="Arial Narrow"/>
                <w:sz w:val="22"/>
                <w:szCs w:val="22"/>
              </w:rPr>
              <w:t>5 000</w:t>
            </w:r>
          </w:p>
        </w:tc>
      </w:tr>
      <w:tr w:rsidR="005F475B" w14:paraId="78C33C43" w14:textId="77777777">
        <w:tc>
          <w:tcPr>
            <w:tcW w:w="4536" w:type="dxa"/>
            <w:vMerge/>
            <w:vAlign w:val="center"/>
          </w:tcPr>
          <w:p w14:paraId="78C33C3F" w14:textId="77777777" w:rsidR="005F475B" w:rsidRDefault="005F475B">
            <w:pPr>
              <w:rPr>
                <w:rFonts w:ascii="Arial Narrow" w:hAnsi="Arial Narrow"/>
                <w:sz w:val="22"/>
                <w:szCs w:val="22"/>
              </w:rPr>
            </w:pPr>
          </w:p>
        </w:tc>
        <w:tc>
          <w:tcPr>
            <w:tcW w:w="1701" w:type="dxa"/>
            <w:vMerge/>
            <w:vAlign w:val="center"/>
          </w:tcPr>
          <w:p w14:paraId="78C33C40" w14:textId="77777777" w:rsidR="005F475B" w:rsidRDefault="005F475B">
            <w:pPr>
              <w:jc w:val="center"/>
              <w:rPr>
                <w:rFonts w:ascii="Arial Narrow" w:hAnsi="Arial Narrow"/>
                <w:sz w:val="22"/>
                <w:szCs w:val="22"/>
              </w:rPr>
            </w:pPr>
          </w:p>
        </w:tc>
        <w:tc>
          <w:tcPr>
            <w:tcW w:w="718" w:type="dxa"/>
            <w:vAlign w:val="center"/>
          </w:tcPr>
          <w:p w14:paraId="78C33C41" w14:textId="77777777" w:rsidR="005F475B" w:rsidRDefault="008D37C6">
            <w:pPr>
              <w:jc w:val="center"/>
              <w:rPr>
                <w:rFonts w:ascii="Arial Narrow" w:hAnsi="Arial Narrow"/>
                <w:sz w:val="22"/>
                <w:szCs w:val="22"/>
              </w:rPr>
            </w:pPr>
            <w:r>
              <w:rPr>
                <w:rFonts w:ascii="Arial Narrow" w:hAnsi="Arial Narrow"/>
                <w:sz w:val="22"/>
                <w:szCs w:val="22"/>
              </w:rPr>
              <w:t>14</w:t>
            </w:r>
          </w:p>
        </w:tc>
        <w:tc>
          <w:tcPr>
            <w:tcW w:w="1833" w:type="dxa"/>
            <w:vAlign w:val="center"/>
          </w:tcPr>
          <w:p w14:paraId="78C33C42" w14:textId="77777777" w:rsidR="005F475B" w:rsidRDefault="008D37C6">
            <w:pPr>
              <w:jc w:val="center"/>
              <w:rPr>
                <w:rFonts w:ascii="Arial Narrow" w:hAnsi="Arial Narrow"/>
                <w:sz w:val="22"/>
                <w:szCs w:val="22"/>
              </w:rPr>
            </w:pPr>
            <w:r>
              <w:rPr>
                <w:rFonts w:ascii="Arial Narrow" w:hAnsi="Arial Narrow"/>
                <w:sz w:val="22"/>
                <w:szCs w:val="22"/>
              </w:rPr>
              <w:t>1 000</w:t>
            </w:r>
          </w:p>
        </w:tc>
      </w:tr>
      <w:tr w:rsidR="005F475B" w14:paraId="78C33C48" w14:textId="77777777">
        <w:tc>
          <w:tcPr>
            <w:tcW w:w="4536" w:type="dxa"/>
            <w:vMerge w:val="restart"/>
            <w:vAlign w:val="center"/>
          </w:tcPr>
          <w:p w14:paraId="78C33C44" w14:textId="77777777" w:rsidR="005F475B" w:rsidRDefault="008D37C6">
            <w:pPr>
              <w:pStyle w:val="Bezmezer"/>
              <w:rPr>
                <w:rFonts w:ascii="Arial Narrow" w:hAnsi="Arial Narrow"/>
              </w:rPr>
            </w:pPr>
            <w:r>
              <w:rPr>
                <w:rFonts w:ascii="Arial Narrow" w:hAnsi="Arial Narrow"/>
              </w:rPr>
              <w:t>Vichřice nebo krupobití</w:t>
            </w:r>
          </w:p>
        </w:tc>
        <w:tc>
          <w:tcPr>
            <w:tcW w:w="1701" w:type="dxa"/>
            <w:vMerge w:val="restart"/>
            <w:vAlign w:val="center"/>
          </w:tcPr>
          <w:p w14:paraId="78C33C45" w14:textId="77777777" w:rsidR="005F475B" w:rsidRDefault="008D37C6">
            <w:pPr>
              <w:jc w:val="center"/>
              <w:rPr>
                <w:rFonts w:ascii="Arial Narrow" w:hAnsi="Arial Narrow"/>
                <w:sz w:val="22"/>
                <w:szCs w:val="22"/>
              </w:rPr>
            </w:pPr>
            <w:r>
              <w:rPr>
                <w:rFonts w:ascii="Arial Narrow" w:hAnsi="Arial Narrow"/>
                <w:sz w:val="22"/>
                <w:szCs w:val="22"/>
              </w:rPr>
              <w:t>300 000 000</w:t>
            </w:r>
          </w:p>
        </w:tc>
        <w:tc>
          <w:tcPr>
            <w:tcW w:w="718" w:type="dxa"/>
            <w:vAlign w:val="center"/>
          </w:tcPr>
          <w:p w14:paraId="78C33C46" w14:textId="77777777" w:rsidR="005F475B" w:rsidRDefault="008D37C6">
            <w:pPr>
              <w:jc w:val="center"/>
              <w:rPr>
                <w:rFonts w:ascii="Arial Narrow" w:hAnsi="Arial Narrow"/>
                <w:sz w:val="22"/>
                <w:szCs w:val="22"/>
              </w:rPr>
            </w:pPr>
            <w:r>
              <w:rPr>
                <w:rFonts w:ascii="Arial Narrow" w:hAnsi="Arial Narrow"/>
                <w:sz w:val="22"/>
                <w:szCs w:val="22"/>
              </w:rPr>
              <w:t>1</w:t>
            </w:r>
          </w:p>
        </w:tc>
        <w:tc>
          <w:tcPr>
            <w:tcW w:w="1833" w:type="dxa"/>
            <w:vAlign w:val="center"/>
          </w:tcPr>
          <w:p w14:paraId="78C33C47" w14:textId="77777777" w:rsidR="005F475B" w:rsidRDefault="008D37C6">
            <w:pPr>
              <w:jc w:val="center"/>
              <w:rPr>
                <w:rFonts w:ascii="Arial Narrow" w:hAnsi="Arial Narrow"/>
                <w:sz w:val="22"/>
                <w:szCs w:val="22"/>
              </w:rPr>
            </w:pPr>
            <w:r>
              <w:rPr>
                <w:rFonts w:ascii="Arial Narrow" w:hAnsi="Arial Narrow"/>
                <w:sz w:val="22"/>
                <w:szCs w:val="22"/>
              </w:rPr>
              <w:t>15 000</w:t>
            </w:r>
          </w:p>
        </w:tc>
      </w:tr>
      <w:tr w:rsidR="005F475B" w14:paraId="78C33C4D" w14:textId="77777777">
        <w:tc>
          <w:tcPr>
            <w:tcW w:w="4536" w:type="dxa"/>
            <w:vMerge/>
            <w:vAlign w:val="center"/>
          </w:tcPr>
          <w:p w14:paraId="78C33C49" w14:textId="77777777" w:rsidR="005F475B" w:rsidRDefault="005F475B">
            <w:pPr>
              <w:pStyle w:val="Bezmezer"/>
              <w:rPr>
                <w:rFonts w:ascii="Arial Narrow" w:hAnsi="Arial Narrow"/>
              </w:rPr>
            </w:pPr>
          </w:p>
        </w:tc>
        <w:tc>
          <w:tcPr>
            <w:tcW w:w="1701" w:type="dxa"/>
            <w:vMerge/>
            <w:vAlign w:val="center"/>
          </w:tcPr>
          <w:p w14:paraId="78C33C4A" w14:textId="77777777" w:rsidR="005F475B" w:rsidRDefault="005F475B">
            <w:pPr>
              <w:jc w:val="center"/>
              <w:rPr>
                <w:rFonts w:ascii="Arial Narrow" w:hAnsi="Arial Narrow"/>
                <w:sz w:val="22"/>
                <w:szCs w:val="22"/>
              </w:rPr>
            </w:pPr>
          </w:p>
        </w:tc>
        <w:tc>
          <w:tcPr>
            <w:tcW w:w="718" w:type="dxa"/>
            <w:vAlign w:val="center"/>
          </w:tcPr>
          <w:p w14:paraId="78C33C4B" w14:textId="77777777" w:rsidR="005F475B" w:rsidRDefault="008D37C6">
            <w:pPr>
              <w:jc w:val="center"/>
              <w:rPr>
                <w:rFonts w:ascii="Arial Narrow" w:hAnsi="Arial Narrow"/>
                <w:sz w:val="22"/>
                <w:szCs w:val="22"/>
              </w:rPr>
            </w:pPr>
            <w:r>
              <w:rPr>
                <w:rFonts w:ascii="Arial Narrow" w:hAnsi="Arial Narrow"/>
                <w:sz w:val="22"/>
                <w:szCs w:val="22"/>
              </w:rPr>
              <w:t>2 - 13</w:t>
            </w:r>
          </w:p>
        </w:tc>
        <w:tc>
          <w:tcPr>
            <w:tcW w:w="1833" w:type="dxa"/>
            <w:vAlign w:val="center"/>
          </w:tcPr>
          <w:p w14:paraId="78C33C4C" w14:textId="77777777" w:rsidR="005F475B" w:rsidRDefault="008D37C6">
            <w:pPr>
              <w:jc w:val="center"/>
              <w:rPr>
                <w:rFonts w:ascii="Arial Narrow" w:hAnsi="Arial Narrow"/>
                <w:sz w:val="22"/>
                <w:szCs w:val="22"/>
              </w:rPr>
            </w:pPr>
            <w:r>
              <w:rPr>
                <w:rFonts w:ascii="Arial Narrow" w:hAnsi="Arial Narrow"/>
                <w:sz w:val="22"/>
                <w:szCs w:val="22"/>
              </w:rPr>
              <w:t>10 000</w:t>
            </w:r>
          </w:p>
        </w:tc>
      </w:tr>
      <w:tr w:rsidR="005F475B" w14:paraId="78C33C52" w14:textId="77777777">
        <w:tc>
          <w:tcPr>
            <w:tcW w:w="4536" w:type="dxa"/>
            <w:vMerge/>
            <w:vAlign w:val="center"/>
          </w:tcPr>
          <w:p w14:paraId="78C33C4E" w14:textId="77777777" w:rsidR="005F475B" w:rsidRDefault="005F475B">
            <w:pPr>
              <w:pStyle w:val="Bezmezer"/>
              <w:rPr>
                <w:rFonts w:ascii="Arial Narrow" w:hAnsi="Arial Narrow"/>
              </w:rPr>
            </w:pPr>
          </w:p>
        </w:tc>
        <w:tc>
          <w:tcPr>
            <w:tcW w:w="1701" w:type="dxa"/>
            <w:vMerge/>
            <w:vAlign w:val="center"/>
          </w:tcPr>
          <w:p w14:paraId="78C33C4F" w14:textId="77777777" w:rsidR="005F475B" w:rsidRDefault="005F475B">
            <w:pPr>
              <w:jc w:val="center"/>
              <w:rPr>
                <w:rFonts w:ascii="Arial Narrow" w:hAnsi="Arial Narrow"/>
                <w:sz w:val="22"/>
                <w:szCs w:val="22"/>
              </w:rPr>
            </w:pPr>
          </w:p>
        </w:tc>
        <w:tc>
          <w:tcPr>
            <w:tcW w:w="718" w:type="dxa"/>
            <w:vAlign w:val="center"/>
          </w:tcPr>
          <w:p w14:paraId="78C33C50" w14:textId="77777777" w:rsidR="005F475B" w:rsidRDefault="008D37C6">
            <w:pPr>
              <w:jc w:val="center"/>
              <w:rPr>
                <w:rFonts w:ascii="Arial Narrow" w:hAnsi="Arial Narrow"/>
                <w:sz w:val="22"/>
                <w:szCs w:val="22"/>
              </w:rPr>
            </w:pPr>
            <w:r>
              <w:rPr>
                <w:rFonts w:ascii="Arial Narrow" w:hAnsi="Arial Narrow"/>
                <w:sz w:val="22"/>
                <w:szCs w:val="22"/>
              </w:rPr>
              <w:t>14</w:t>
            </w:r>
          </w:p>
        </w:tc>
        <w:tc>
          <w:tcPr>
            <w:tcW w:w="1833" w:type="dxa"/>
            <w:vAlign w:val="center"/>
          </w:tcPr>
          <w:p w14:paraId="78C33C51" w14:textId="77777777" w:rsidR="005F475B" w:rsidRDefault="008D37C6">
            <w:pPr>
              <w:jc w:val="center"/>
              <w:rPr>
                <w:rFonts w:ascii="Arial Narrow" w:hAnsi="Arial Narrow"/>
                <w:sz w:val="22"/>
                <w:szCs w:val="22"/>
              </w:rPr>
            </w:pPr>
            <w:r>
              <w:rPr>
                <w:rFonts w:ascii="Arial Narrow" w:hAnsi="Arial Narrow"/>
                <w:sz w:val="22"/>
                <w:szCs w:val="22"/>
              </w:rPr>
              <w:t>1 000</w:t>
            </w:r>
          </w:p>
        </w:tc>
      </w:tr>
      <w:tr w:rsidR="005F475B" w14:paraId="78C33C57" w14:textId="77777777">
        <w:tc>
          <w:tcPr>
            <w:tcW w:w="4536" w:type="dxa"/>
            <w:vMerge w:val="restart"/>
            <w:vAlign w:val="center"/>
          </w:tcPr>
          <w:p w14:paraId="78C33C53" w14:textId="77777777" w:rsidR="005F475B" w:rsidRDefault="008D37C6">
            <w:pPr>
              <w:pStyle w:val="Bezmezer"/>
              <w:rPr>
                <w:rFonts w:ascii="Arial Narrow" w:hAnsi="Arial Narrow"/>
              </w:rPr>
            </w:pPr>
            <w:r>
              <w:rPr>
                <w:rFonts w:ascii="Arial Narrow" w:hAnsi="Arial Narrow"/>
              </w:rPr>
              <w:t xml:space="preserve">Ostatní živelní rizika </w:t>
            </w:r>
          </w:p>
        </w:tc>
        <w:tc>
          <w:tcPr>
            <w:tcW w:w="1701" w:type="dxa"/>
            <w:vMerge w:val="restart"/>
            <w:vAlign w:val="center"/>
          </w:tcPr>
          <w:p w14:paraId="78C33C54" w14:textId="77777777" w:rsidR="005F475B" w:rsidRDefault="008D37C6">
            <w:pPr>
              <w:jc w:val="center"/>
              <w:rPr>
                <w:rFonts w:ascii="Arial Narrow" w:hAnsi="Arial Narrow"/>
                <w:sz w:val="22"/>
                <w:szCs w:val="22"/>
              </w:rPr>
            </w:pPr>
            <w:r>
              <w:rPr>
                <w:rFonts w:ascii="Arial Narrow" w:hAnsi="Arial Narrow"/>
                <w:sz w:val="22"/>
                <w:szCs w:val="22"/>
              </w:rPr>
              <w:t>100 000 000</w:t>
            </w:r>
          </w:p>
        </w:tc>
        <w:tc>
          <w:tcPr>
            <w:tcW w:w="718" w:type="dxa"/>
            <w:vAlign w:val="center"/>
          </w:tcPr>
          <w:p w14:paraId="78C33C55" w14:textId="77777777" w:rsidR="005F475B" w:rsidRDefault="008D37C6">
            <w:pPr>
              <w:jc w:val="center"/>
              <w:rPr>
                <w:rFonts w:ascii="Arial Narrow" w:hAnsi="Arial Narrow"/>
                <w:sz w:val="22"/>
                <w:szCs w:val="22"/>
              </w:rPr>
            </w:pPr>
            <w:r>
              <w:rPr>
                <w:rFonts w:ascii="Arial Narrow" w:hAnsi="Arial Narrow"/>
                <w:sz w:val="22"/>
                <w:szCs w:val="22"/>
              </w:rPr>
              <w:t>1 - 13</w:t>
            </w:r>
          </w:p>
        </w:tc>
        <w:tc>
          <w:tcPr>
            <w:tcW w:w="1833" w:type="dxa"/>
            <w:vAlign w:val="center"/>
          </w:tcPr>
          <w:p w14:paraId="78C33C56" w14:textId="77777777" w:rsidR="005F475B" w:rsidRDefault="008D37C6">
            <w:pPr>
              <w:jc w:val="center"/>
              <w:rPr>
                <w:rFonts w:ascii="Arial Narrow" w:hAnsi="Arial Narrow"/>
                <w:sz w:val="22"/>
                <w:szCs w:val="22"/>
              </w:rPr>
            </w:pPr>
            <w:r>
              <w:rPr>
                <w:rFonts w:ascii="Arial Narrow" w:hAnsi="Arial Narrow"/>
                <w:sz w:val="22"/>
                <w:szCs w:val="22"/>
              </w:rPr>
              <w:t>10 000</w:t>
            </w:r>
          </w:p>
        </w:tc>
      </w:tr>
      <w:tr w:rsidR="005F475B" w14:paraId="78C33C5C" w14:textId="77777777">
        <w:tc>
          <w:tcPr>
            <w:tcW w:w="4536" w:type="dxa"/>
            <w:vMerge/>
          </w:tcPr>
          <w:p w14:paraId="78C33C58" w14:textId="77777777" w:rsidR="005F475B" w:rsidRDefault="005F475B">
            <w:pPr>
              <w:pStyle w:val="Bezmezer"/>
              <w:rPr>
                <w:rFonts w:ascii="Arial Narrow" w:hAnsi="Arial Narrow"/>
              </w:rPr>
            </w:pPr>
          </w:p>
        </w:tc>
        <w:tc>
          <w:tcPr>
            <w:tcW w:w="1701" w:type="dxa"/>
            <w:vMerge/>
            <w:vAlign w:val="center"/>
          </w:tcPr>
          <w:p w14:paraId="78C33C59" w14:textId="77777777" w:rsidR="005F475B" w:rsidRDefault="005F475B">
            <w:pPr>
              <w:jc w:val="center"/>
              <w:rPr>
                <w:rFonts w:ascii="Arial Narrow" w:hAnsi="Arial Narrow"/>
                <w:sz w:val="22"/>
                <w:szCs w:val="22"/>
              </w:rPr>
            </w:pPr>
          </w:p>
        </w:tc>
        <w:tc>
          <w:tcPr>
            <w:tcW w:w="718" w:type="dxa"/>
            <w:vAlign w:val="center"/>
          </w:tcPr>
          <w:p w14:paraId="78C33C5A" w14:textId="77777777" w:rsidR="005F475B" w:rsidRDefault="008D37C6">
            <w:pPr>
              <w:jc w:val="center"/>
              <w:rPr>
                <w:rFonts w:ascii="Arial Narrow" w:hAnsi="Arial Narrow"/>
                <w:sz w:val="22"/>
                <w:szCs w:val="22"/>
              </w:rPr>
            </w:pPr>
            <w:r>
              <w:rPr>
                <w:rFonts w:ascii="Arial Narrow" w:hAnsi="Arial Narrow"/>
                <w:sz w:val="22"/>
                <w:szCs w:val="22"/>
              </w:rPr>
              <w:t>14</w:t>
            </w:r>
          </w:p>
        </w:tc>
        <w:tc>
          <w:tcPr>
            <w:tcW w:w="1833" w:type="dxa"/>
            <w:vAlign w:val="center"/>
          </w:tcPr>
          <w:p w14:paraId="78C33C5B" w14:textId="77777777" w:rsidR="005F475B" w:rsidRDefault="008D37C6">
            <w:pPr>
              <w:jc w:val="center"/>
              <w:rPr>
                <w:rFonts w:ascii="Arial Narrow" w:hAnsi="Arial Narrow"/>
                <w:sz w:val="22"/>
                <w:szCs w:val="22"/>
              </w:rPr>
            </w:pPr>
            <w:r>
              <w:rPr>
                <w:rFonts w:ascii="Arial Narrow" w:hAnsi="Arial Narrow"/>
                <w:sz w:val="22"/>
                <w:szCs w:val="22"/>
              </w:rPr>
              <w:t>1 000</w:t>
            </w:r>
          </w:p>
        </w:tc>
      </w:tr>
    </w:tbl>
    <w:p w14:paraId="78C33C5D" w14:textId="77777777" w:rsidR="005F475B" w:rsidRDefault="005F475B">
      <w:pPr>
        <w:rPr>
          <w:rFonts w:ascii="Arial Narrow" w:hAnsi="Arial Narrow"/>
          <w:b/>
          <w:sz w:val="22"/>
          <w:szCs w:val="22"/>
        </w:rPr>
      </w:pPr>
    </w:p>
    <w:p w14:paraId="78C33C5E" w14:textId="77777777" w:rsidR="005F475B" w:rsidRDefault="005F475B">
      <w:pPr>
        <w:rPr>
          <w:rFonts w:ascii="Arial Narrow" w:hAnsi="Arial Narrow"/>
          <w:b/>
        </w:rPr>
      </w:pPr>
    </w:p>
    <w:p w14:paraId="78C33C5F" w14:textId="77777777" w:rsidR="005F475B" w:rsidRDefault="008D37C6">
      <w:pPr>
        <w:numPr>
          <w:ilvl w:val="1"/>
          <w:numId w:val="7"/>
        </w:numPr>
        <w:rPr>
          <w:rFonts w:ascii="Arial Narrow" w:hAnsi="Arial Narrow"/>
          <w:b/>
          <w:sz w:val="22"/>
          <w:szCs w:val="22"/>
        </w:rPr>
      </w:pPr>
      <w:r>
        <w:rPr>
          <w:rFonts w:ascii="Arial Narrow" w:hAnsi="Arial Narrow"/>
          <w:b/>
          <w:sz w:val="22"/>
          <w:szCs w:val="22"/>
        </w:rPr>
        <w:t xml:space="preserve">Komplexní živel </w:t>
      </w:r>
    </w:p>
    <w:p w14:paraId="78C33C60" w14:textId="77777777" w:rsidR="005F475B" w:rsidRDefault="008D37C6">
      <w:pPr>
        <w:pStyle w:val="Odstavecseseznamem"/>
        <w:spacing w:before="120"/>
        <w:ind w:left="527"/>
        <w:jc w:val="both"/>
        <w:rPr>
          <w:rFonts w:ascii="Arial Narrow" w:hAnsi="Arial Narrow"/>
        </w:rPr>
      </w:pPr>
      <w:r>
        <w:rPr>
          <w:rFonts w:ascii="Arial Narrow" w:hAnsi="Arial Narrow"/>
        </w:rPr>
        <w:t>požár, výbuch, úder blesku, pád letadla, jeho části nebo jeho nákladu; povodeň a záplava; vichřice nebo krupobití; vodovodní škody, pád stromů, stožárů nebo jiných předmětů; náraz dopravního prostředku; tíha sněhu nebo námrazy; sesuv půdy, zřícení skal nebo zemin, sesouvání nebo zřícení lavin; zemětřesení; aerodynamický třesk; kouř, voda vystupující z odpadních potrubí a kanalizace, únik vody z dešťových svodů, přetlak nebo zamrzání vody ve vodovodním potrubí, vniknutí atmosférických srážek, přepětí, podpětí, zkrat, poškození fasády živočichy.</w:t>
      </w:r>
    </w:p>
    <w:p w14:paraId="78C33C61" w14:textId="77777777" w:rsidR="005F475B" w:rsidRDefault="008D37C6">
      <w:pPr>
        <w:numPr>
          <w:ilvl w:val="1"/>
          <w:numId w:val="7"/>
        </w:numPr>
        <w:spacing w:after="240"/>
        <w:rPr>
          <w:rFonts w:ascii="Arial Narrow" w:hAnsi="Arial Narrow"/>
          <w:b/>
          <w:sz w:val="22"/>
          <w:szCs w:val="22"/>
        </w:rPr>
      </w:pPr>
      <w:r>
        <w:rPr>
          <w:rFonts w:ascii="Arial Narrow" w:hAnsi="Arial Narrow"/>
          <w:b/>
          <w:sz w:val="22"/>
          <w:szCs w:val="22"/>
        </w:rPr>
        <w:t>Zvláštní ujednání pro živelní pojištění (minimální vymezení)</w:t>
      </w:r>
    </w:p>
    <w:p w14:paraId="78C33C62" w14:textId="77777777" w:rsidR="005F475B" w:rsidRDefault="008D37C6">
      <w:pPr>
        <w:pStyle w:val="Seznam"/>
        <w:numPr>
          <w:ilvl w:val="0"/>
          <w:numId w:val="10"/>
        </w:numPr>
        <w:tabs>
          <w:tab w:val="left" w:pos="2835"/>
        </w:tabs>
        <w:spacing w:after="240"/>
        <w:ind w:left="527"/>
        <w:jc w:val="both"/>
        <w:rPr>
          <w:rFonts w:ascii="Arial Narrow" w:hAnsi="Arial Narrow"/>
          <w:b/>
          <w:sz w:val="22"/>
          <w:szCs w:val="22"/>
        </w:rPr>
      </w:pPr>
      <w:r>
        <w:rPr>
          <w:rFonts w:ascii="Arial Narrow" w:hAnsi="Arial Narrow"/>
          <w:sz w:val="22"/>
          <w:szCs w:val="22"/>
        </w:rPr>
        <w:t>Ujednává se, že součástí souboru movitých věcí v evidenci pojištěného jsou i prodejní stoly a slunečníky, které jsou po dobu trhu ve dne na otevřeném náměstí také kryty kompletním živlem, mimo vodovodní škody. Mimo dobu denního trhu jsou prodejní stoly a slunečníky uskladněny ve skladovacích prostorách.</w:t>
      </w:r>
    </w:p>
    <w:p w14:paraId="78C33C63" w14:textId="77777777" w:rsidR="005F475B" w:rsidRDefault="008D37C6">
      <w:pPr>
        <w:pStyle w:val="Seznam"/>
        <w:numPr>
          <w:ilvl w:val="0"/>
          <w:numId w:val="10"/>
        </w:numPr>
        <w:tabs>
          <w:tab w:val="left" w:pos="2835"/>
        </w:tabs>
        <w:spacing w:after="240"/>
        <w:ind w:left="527"/>
        <w:jc w:val="both"/>
        <w:rPr>
          <w:rFonts w:ascii="Arial Narrow" w:hAnsi="Arial Narrow"/>
          <w:b/>
          <w:sz w:val="22"/>
          <w:szCs w:val="22"/>
        </w:rPr>
      </w:pPr>
      <w:r>
        <w:rPr>
          <w:rFonts w:ascii="Arial Narrow" w:hAnsi="Arial Narrow"/>
          <w:sz w:val="22"/>
          <w:szCs w:val="22"/>
        </w:rPr>
        <w:t>Pojištění zahrnuje i pojištění nákladů na demolici, odvoz suti, demontáž a montáž nepoškozených věcí, stavební úpravy v souvislosti s novým pořízením nebo opravou poškozených věcí, likvidaci zbytků a následků pojistné události, přemístění a ochranu majetku, odstranění škod vzniklých následkem hašení a zásahem hasičského sboru.</w:t>
      </w:r>
    </w:p>
    <w:p w14:paraId="78C33C64" w14:textId="77777777" w:rsidR="005F475B" w:rsidRDefault="008D37C6">
      <w:pPr>
        <w:pStyle w:val="Odstavecseseznamem"/>
        <w:numPr>
          <w:ilvl w:val="0"/>
          <w:numId w:val="10"/>
        </w:numPr>
        <w:spacing w:after="240"/>
        <w:ind w:left="567"/>
        <w:contextualSpacing w:val="0"/>
        <w:jc w:val="both"/>
        <w:rPr>
          <w:rFonts w:ascii="Arial Narrow" w:hAnsi="Arial Narrow"/>
        </w:rPr>
      </w:pPr>
      <w:r>
        <w:rPr>
          <w:rFonts w:ascii="Arial Narrow" w:hAnsi="Arial Narrow"/>
        </w:rPr>
        <w:t>Pojištění se vztahuje i na nemovitosti, které jsou v době pojistné události dočasně neužívané, není je možno provozně využít k zamyšlenému účelu, nebo jsou na takové budově prováděny stavební úpravy a práce, k nimž je potřeba stavební povolení nebo jde o budovu ve výstavbě nebo před kolaudací.</w:t>
      </w:r>
    </w:p>
    <w:p w14:paraId="78C33C65" w14:textId="53815C7D" w:rsidR="005F475B" w:rsidRDefault="008D37C6">
      <w:pPr>
        <w:pStyle w:val="Odstavecseseznamem"/>
        <w:numPr>
          <w:ilvl w:val="0"/>
          <w:numId w:val="10"/>
        </w:numPr>
        <w:tabs>
          <w:tab w:val="left" w:pos="567"/>
        </w:tabs>
        <w:spacing w:after="240"/>
        <w:ind w:hanging="578"/>
        <w:contextualSpacing w:val="0"/>
        <w:jc w:val="both"/>
        <w:rPr>
          <w:rFonts w:ascii="Arial Narrow" w:hAnsi="Arial Narrow"/>
        </w:rPr>
      </w:pPr>
      <w:r>
        <w:rPr>
          <w:rFonts w:ascii="Arial Narrow" w:hAnsi="Arial Narrow"/>
        </w:rPr>
        <w:lastRenderedPageBreak/>
        <w:t>Pojištění se vztahuje bez omezení i na historické nebo památkově chráněné objekty</w:t>
      </w:r>
      <w:r w:rsidR="00670DD8">
        <w:rPr>
          <w:rFonts w:ascii="Arial Narrow" w:hAnsi="Arial Narrow"/>
        </w:rPr>
        <w:t>.</w:t>
      </w:r>
    </w:p>
    <w:p w14:paraId="78C33C66" w14:textId="77777777" w:rsidR="005F475B" w:rsidRDefault="008D37C6">
      <w:pPr>
        <w:pStyle w:val="Odstavecseseznamem"/>
        <w:numPr>
          <w:ilvl w:val="0"/>
          <w:numId w:val="10"/>
        </w:numPr>
        <w:tabs>
          <w:tab w:val="left" w:pos="567"/>
        </w:tabs>
        <w:spacing w:after="240"/>
        <w:ind w:hanging="578"/>
        <w:contextualSpacing w:val="0"/>
        <w:jc w:val="both"/>
        <w:rPr>
          <w:rFonts w:ascii="Arial Narrow" w:hAnsi="Arial Narrow"/>
        </w:rPr>
      </w:pPr>
      <w:r>
        <w:rPr>
          <w:rFonts w:ascii="Arial Narrow" w:hAnsi="Arial Narrow"/>
        </w:rPr>
        <w:t>Nemovitosti jsou pojištěny vždy na novou hodnotu bez uplatnění opotřebení.</w:t>
      </w:r>
    </w:p>
    <w:p w14:paraId="78C33C67" w14:textId="77777777" w:rsidR="005F475B" w:rsidRDefault="008D37C6">
      <w:pPr>
        <w:pStyle w:val="Odstavecseseznamem"/>
        <w:numPr>
          <w:ilvl w:val="0"/>
          <w:numId w:val="10"/>
        </w:numPr>
        <w:tabs>
          <w:tab w:val="left" w:pos="567"/>
        </w:tabs>
        <w:spacing w:after="240"/>
        <w:ind w:hanging="578"/>
        <w:contextualSpacing w:val="0"/>
        <w:jc w:val="both"/>
        <w:rPr>
          <w:rFonts w:ascii="Arial Narrow" w:hAnsi="Arial Narrow"/>
        </w:rPr>
      </w:pPr>
      <w:r>
        <w:rPr>
          <w:rFonts w:ascii="Arial Narrow" w:hAnsi="Arial Narrow"/>
        </w:rPr>
        <w:t>V případě cizích věcí užívaných pojištěným se ujednává, že v případě pojistné události pojistitel poskytne plnění v nové ceně.</w:t>
      </w:r>
    </w:p>
    <w:p w14:paraId="78C33C68" w14:textId="77777777" w:rsidR="005F475B" w:rsidRDefault="008D37C6">
      <w:pPr>
        <w:pStyle w:val="Odstavecseseznamem"/>
        <w:numPr>
          <w:ilvl w:val="0"/>
          <w:numId w:val="10"/>
        </w:numPr>
        <w:tabs>
          <w:tab w:val="left" w:pos="567"/>
        </w:tabs>
        <w:spacing w:after="240"/>
        <w:ind w:left="567"/>
        <w:contextualSpacing w:val="0"/>
        <w:jc w:val="both"/>
        <w:rPr>
          <w:rFonts w:ascii="Arial Narrow" w:hAnsi="Arial Narrow"/>
        </w:rPr>
      </w:pPr>
      <w:r>
        <w:rPr>
          <w:rFonts w:ascii="Arial Narrow" w:hAnsi="Arial Narrow"/>
        </w:rPr>
        <w:t>Pojištění rizika „povodeň, záplava“, „atmosférické srážky“, „vodovodní škody“ se vztahuje i na škody způsobené zpětným vystoupnutím kapaliny z odpadního potrubí.</w:t>
      </w:r>
    </w:p>
    <w:p w14:paraId="78C33C69" w14:textId="77777777" w:rsidR="005F475B" w:rsidRDefault="008D37C6">
      <w:pPr>
        <w:pStyle w:val="Odstavecseseznamem"/>
        <w:numPr>
          <w:ilvl w:val="0"/>
          <w:numId w:val="10"/>
        </w:numPr>
        <w:autoSpaceDE w:val="0"/>
        <w:autoSpaceDN w:val="0"/>
        <w:adjustRightInd w:val="0"/>
        <w:spacing w:after="240" w:line="280" w:lineRule="atLeast"/>
        <w:ind w:left="567"/>
        <w:contextualSpacing w:val="0"/>
        <w:jc w:val="both"/>
        <w:rPr>
          <w:rFonts w:ascii="Arial Narrow" w:hAnsi="Arial Narrow"/>
        </w:rPr>
      </w:pPr>
      <w:r>
        <w:rPr>
          <w:rFonts w:ascii="Arial Narrow" w:hAnsi="Arial Narrow"/>
        </w:rPr>
        <w:t>Ujednává se, že pojištění pro případ poškození nebo zničení pojištěné věci nárazem dopravního prostředku nebo jeho nákladu, pádem stromů, stožárů nebo jiných předmětů se vztahuje i na součásti poškozené věci nebo součásti téhož souboru jako poškozená věc.</w:t>
      </w:r>
    </w:p>
    <w:p w14:paraId="78C33C6A" w14:textId="77777777" w:rsidR="005F475B" w:rsidRDefault="008D37C6">
      <w:pPr>
        <w:pStyle w:val="Seznam"/>
        <w:numPr>
          <w:ilvl w:val="0"/>
          <w:numId w:val="10"/>
        </w:numPr>
        <w:spacing w:after="240"/>
        <w:jc w:val="both"/>
        <w:rPr>
          <w:rFonts w:ascii="Arial Narrow" w:hAnsi="Arial Narrow"/>
          <w:sz w:val="22"/>
          <w:szCs w:val="22"/>
        </w:rPr>
      </w:pPr>
      <w:r>
        <w:rPr>
          <w:rFonts w:ascii="Arial Narrow" w:hAnsi="Arial Narrow"/>
          <w:sz w:val="22"/>
          <w:szCs w:val="22"/>
        </w:rPr>
        <w:t>Pojištění se vztahuje i na vodovodní škody způsobené vnitřními a venkovními svody vody a střešními žlaby.</w:t>
      </w:r>
    </w:p>
    <w:p w14:paraId="78C33C6B" w14:textId="77777777" w:rsidR="005F475B" w:rsidRDefault="008D37C6">
      <w:pPr>
        <w:pStyle w:val="Seznam"/>
        <w:numPr>
          <w:ilvl w:val="0"/>
          <w:numId w:val="10"/>
        </w:numPr>
        <w:spacing w:after="240"/>
        <w:jc w:val="both"/>
        <w:rPr>
          <w:rFonts w:ascii="Arial Narrow" w:hAnsi="Arial Narrow"/>
          <w:sz w:val="22"/>
          <w:szCs w:val="22"/>
        </w:rPr>
      </w:pPr>
      <w:r>
        <w:rPr>
          <w:rFonts w:ascii="Arial Narrow" w:hAnsi="Arial Narrow"/>
          <w:sz w:val="22"/>
          <w:szCs w:val="22"/>
        </w:rPr>
        <w:t>U pojistného nebezpečí „tíha sněhu nebo námrazy“ jsou předmětem pojištění také škody na stavebních součástech např. poškození žlabů, dešťových svodů vč. jejich upevňovacích konstrukcí nebo střešní krytiny nebo další příslušenství budov (antény, reklamy apod.), i když současně ze stejné příčiny nedošlo k poškození nosné konstrukce střech budov.</w:t>
      </w:r>
    </w:p>
    <w:p w14:paraId="78C33C6C" w14:textId="77777777" w:rsidR="005F475B" w:rsidRDefault="008D37C6">
      <w:pPr>
        <w:pStyle w:val="Odstavecseseznamem"/>
        <w:numPr>
          <w:ilvl w:val="0"/>
          <w:numId w:val="10"/>
        </w:numPr>
        <w:spacing w:after="240"/>
        <w:contextualSpacing w:val="0"/>
        <w:jc w:val="both"/>
        <w:rPr>
          <w:rFonts w:ascii="Arial Narrow" w:hAnsi="Arial Narrow"/>
        </w:rPr>
      </w:pPr>
      <w:r>
        <w:rPr>
          <w:rFonts w:ascii="Arial Narrow" w:hAnsi="Arial Narrow"/>
        </w:rPr>
        <w:t xml:space="preserve">Pro všechna živelní nebezpečí se za škodu vzniklou z jedné pojistné události považují všechny škody vzniklé v době trvání pojištění v místě pojištění, a to i opakovaným působením těchto nebezpečí během 72 po sobě následujících hodin. </w:t>
      </w:r>
    </w:p>
    <w:p w14:paraId="78C33C6D" w14:textId="77777777" w:rsidR="005F475B" w:rsidRDefault="008D37C6">
      <w:pPr>
        <w:pStyle w:val="Odstavecseseznamem"/>
        <w:numPr>
          <w:ilvl w:val="0"/>
          <w:numId w:val="10"/>
        </w:numPr>
        <w:autoSpaceDE w:val="0"/>
        <w:autoSpaceDN w:val="0"/>
        <w:adjustRightInd w:val="0"/>
        <w:spacing w:after="240" w:line="280" w:lineRule="atLeast"/>
        <w:contextualSpacing w:val="0"/>
        <w:jc w:val="both"/>
        <w:rPr>
          <w:rFonts w:ascii="Arial Narrow" w:hAnsi="Arial Narrow"/>
        </w:rPr>
      </w:pPr>
      <w:r>
        <w:rPr>
          <w:rFonts w:ascii="Arial Narrow" w:hAnsi="Arial Narrow"/>
        </w:rPr>
        <w:t>Pojištění rizika „vodovodní škody“ se vztahuje i na škody způsobené lomem trubky, přetlakem páry nebo kapalin a zmrznutím vody na vodovodních a kanalizačních potrubích, přípojkách a zařízeních na nich připojených a dále na škody způsobené vodou vytékající z klimatizačních zařízení, sprinklerů a automatických hasicích zařízení v důsledku poruchy těchto zařízení včetně škod způsobených v důsledku provádění zkoušek těchto zařízení. Rovněž se ujednává, že z pojištění vodovodních škod bude poskytnuto pojistné plnění včetně nákladů na odstranění závady a škod na zařízeních, které byly příčinou škody, limit plnění 200 000 Kč.</w:t>
      </w:r>
    </w:p>
    <w:p w14:paraId="78C33C6E" w14:textId="77777777" w:rsidR="005F475B" w:rsidRDefault="008D37C6">
      <w:pPr>
        <w:numPr>
          <w:ilvl w:val="0"/>
          <w:numId w:val="10"/>
        </w:numPr>
        <w:autoSpaceDE w:val="0"/>
        <w:autoSpaceDN w:val="0"/>
        <w:adjustRightInd w:val="0"/>
        <w:spacing w:after="240" w:line="280" w:lineRule="atLeast"/>
        <w:jc w:val="both"/>
        <w:rPr>
          <w:rFonts w:ascii="Arial Narrow" w:hAnsi="Arial Narrow"/>
          <w:sz w:val="22"/>
          <w:szCs w:val="22"/>
        </w:rPr>
      </w:pPr>
      <w:r>
        <w:rPr>
          <w:rFonts w:ascii="Arial Narrow" w:hAnsi="Arial Narrow"/>
          <w:sz w:val="22"/>
          <w:szCs w:val="22"/>
        </w:rPr>
        <w:t>Ujednává se, že pojištění pro případ poškození nebo zničení pojištěné věci vichřicí nebo krupobitím se vztahuje i na předměty, které jsou umístěny na volném prostranství.</w:t>
      </w:r>
    </w:p>
    <w:p w14:paraId="78C33C6F" w14:textId="77777777" w:rsidR="005F475B" w:rsidRDefault="008D37C6">
      <w:pPr>
        <w:numPr>
          <w:ilvl w:val="0"/>
          <w:numId w:val="10"/>
        </w:numPr>
        <w:autoSpaceDE w:val="0"/>
        <w:autoSpaceDN w:val="0"/>
        <w:adjustRightInd w:val="0"/>
        <w:spacing w:after="240" w:line="280" w:lineRule="atLeast"/>
        <w:jc w:val="both"/>
        <w:rPr>
          <w:rFonts w:ascii="Arial Narrow" w:hAnsi="Arial Narrow"/>
          <w:sz w:val="22"/>
          <w:szCs w:val="22"/>
        </w:rPr>
      </w:pPr>
      <w:r>
        <w:rPr>
          <w:rFonts w:ascii="Arial Narrow" w:hAnsi="Arial Narrow"/>
          <w:sz w:val="22"/>
          <w:szCs w:val="22"/>
        </w:rPr>
        <w:t>Ujednává se, že za náraz je považován i náraz dopravního prostředku, který byl v době nárazu řízen nebo provozován pojištěným.</w:t>
      </w:r>
    </w:p>
    <w:p w14:paraId="78C33C70" w14:textId="77777777" w:rsidR="005F475B" w:rsidRDefault="008D37C6">
      <w:pPr>
        <w:pStyle w:val="Seznam"/>
        <w:numPr>
          <w:ilvl w:val="0"/>
          <w:numId w:val="10"/>
        </w:numPr>
        <w:spacing w:after="240"/>
        <w:jc w:val="both"/>
        <w:rPr>
          <w:rFonts w:ascii="Arial Narrow" w:hAnsi="Arial Narrow"/>
          <w:sz w:val="22"/>
          <w:szCs w:val="22"/>
        </w:rPr>
      </w:pPr>
      <w:r>
        <w:rPr>
          <w:rFonts w:ascii="Arial Narrow" w:hAnsi="Arial Narrow"/>
          <w:sz w:val="22"/>
          <w:szCs w:val="22"/>
        </w:rPr>
        <w:t xml:space="preserve">Ujednává se, že pojištění povodně a záplavy bude mít počátek platnosti stejně jako počátek platnosti pojistné smlouvy, tzn. že toto pojištění nebude mít odložený počátek. </w:t>
      </w:r>
    </w:p>
    <w:p w14:paraId="78C33C71" w14:textId="77777777" w:rsidR="005F475B" w:rsidRDefault="008D37C6">
      <w:pPr>
        <w:numPr>
          <w:ilvl w:val="0"/>
          <w:numId w:val="10"/>
        </w:numPr>
        <w:spacing w:after="240" w:line="276" w:lineRule="auto"/>
        <w:jc w:val="both"/>
        <w:rPr>
          <w:rFonts w:ascii="Arial Narrow" w:hAnsi="Arial Narrow"/>
          <w:sz w:val="22"/>
          <w:szCs w:val="22"/>
        </w:rPr>
      </w:pPr>
      <w:r>
        <w:rPr>
          <w:rFonts w:ascii="Arial Narrow" w:hAnsi="Arial Narrow"/>
          <w:sz w:val="22"/>
          <w:szCs w:val="22"/>
        </w:rPr>
        <w:t xml:space="preserve">Pojištění se vztahuje i na škody způsobené na pojištěném majetku vlivem působení atmosférických srážek, a to např. vlivem přívalových srážek, dále táním sněhové a ledové vrstvy a také pokud dešťové svody vnitřní i venkovní nestačí pojmout příval vody. Pojištění se nevztahuje na vniknutí vody do budovy nedostatečně zavřenými okny.    </w:t>
      </w:r>
    </w:p>
    <w:p w14:paraId="78C33C72" w14:textId="77777777" w:rsidR="005F475B" w:rsidRDefault="008D37C6">
      <w:pPr>
        <w:pStyle w:val="Seznam"/>
        <w:numPr>
          <w:ilvl w:val="0"/>
          <w:numId w:val="10"/>
        </w:numPr>
        <w:ind w:left="714" w:hanging="357"/>
        <w:jc w:val="both"/>
        <w:rPr>
          <w:rFonts w:ascii="Arial Narrow" w:hAnsi="Arial Narrow"/>
          <w:i/>
          <w:sz w:val="22"/>
          <w:szCs w:val="22"/>
          <w:u w:val="single"/>
        </w:rPr>
      </w:pPr>
      <w:r>
        <w:rPr>
          <w:rFonts w:ascii="Arial Narrow" w:hAnsi="Arial Narrow"/>
          <w:sz w:val="22"/>
          <w:szCs w:val="22"/>
        </w:rPr>
        <w:t>Pojištění se vztahuje i na únik vody, tzn. náklady na vodu (vodné a stočné).</w:t>
      </w:r>
    </w:p>
    <w:p w14:paraId="78C33C73" w14:textId="769A3D51" w:rsidR="005F475B" w:rsidRDefault="008D37C6">
      <w:pPr>
        <w:pStyle w:val="Seznam"/>
        <w:spacing w:after="240"/>
        <w:ind w:left="720" w:firstLine="0"/>
        <w:jc w:val="both"/>
        <w:rPr>
          <w:rFonts w:ascii="Arial Narrow" w:hAnsi="Arial Narrow"/>
          <w:i/>
          <w:sz w:val="22"/>
          <w:szCs w:val="22"/>
          <w:u w:val="single"/>
        </w:rPr>
      </w:pPr>
      <w:r>
        <w:rPr>
          <w:rFonts w:ascii="Arial Narrow" w:hAnsi="Arial Narrow"/>
          <w:i/>
          <w:sz w:val="22"/>
          <w:szCs w:val="22"/>
          <w:u w:val="single"/>
        </w:rPr>
        <w:t>Limit pojistného plnění 2 000 000 Kč, spoluúčast 2 000 Kč</w:t>
      </w:r>
      <w:r w:rsidR="00AD32CF">
        <w:rPr>
          <w:rFonts w:ascii="Arial Narrow" w:hAnsi="Arial Narrow"/>
          <w:i/>
          <w:sz w:val="22"/>
          <w:szCs w:val="22"/>
          <w:u w:val="single"/>
        </w:rPr>
        <w:t>.</w:t>
      </w:r>
    </w:p>
    <w:p w14:paraId="78C33C74" w14:textId="77777777" w:rsidR="005F475B" w:rsidRDefault="008D37C6">
      <w:pPr>
        <w:pStyle w:val="Odstavecseseznamem"/>
        <w:numPr>
          <w:ilvl w:val="0"/>
          <w:numId w:val="10"/>
        </w:numPr>
        <w:spacing w:after="0"/>
        <w:ind w:left="714" w:hanging="357"/>
        <w:contextualSpacing w:val="0"/>
        <w:jc w:val="both"/>
        <w:rPr>
          <w:rFonts w:ascii="Arial Narrow" w:hAnsi="Arial Narrow"/>
          <w:i/>
          <w:u w:val="single"/>
        </w:rPr>
      </w:pPr>
      <w:r>
        <w:rPr>
          <w:rFonts w:ascii="Arial Narrow" w:hAnsi="Arial Narrow"/>
        </w:rPr>
        <w:t>Pojištění škod zamrzání vody ve vodovodním potrubí se vztahuje také na škody způsobené přetlakem páry nebo kapaliny nebo zamrznutím vody ve vodovodním či kanalizačním potrubí a v zařízeních připojených na tato potrubí (včetně nákladu na odstranění závady a škod na těchto zařízeních), pokud tato zařízení slouží výhradně k provozu budovy a spolupůsobící příčinou škody nebyla koroze nebo jejich opotřebení.</w:t>
      </w:r>
    </w:p>
    <w:p w14:paraId="78C33C75" w14:textId="77777777" w:rsidR="005F475B" w:rsidRDefault="008D37C6">
      <w:pPr>
        <w:pStyle w:val="Odstavecseseznamem"/>
        <w:spacing w:after="240"/>
        <w:contextualSpacing w:val="0"/>
        <w:jc w:val="both"/>
        <w:rPr>
          <w:rFonts w:ascii="Arial Narrow" w:hAnsi="Arial Narrow"/>
          <w:i/>
          <w:u w:val="single"/>
        </w:rPr>
      </w:pPr>
      <w:r>
        <w:rPr>
          <w:rFonts w:ascii="Arial Narrow" w:hAnsi="Arial Narrow"/>
          <w:i/>
          <w:u w:val="single"/>
        </w:rPr>
        <w:t>Limit pojistného plnění 500 000 Kč, spoluúčast 5 000 Kč.</w:t>
      </w:r>
    </w:p>
    <w:p w14:paraId="78C33C76" w14:textId="77777777" w:rsidR="005F475B" w:rsidRDefault="008D37C6">
      <w:pPr>
        <w:pStyle w:val="Seznam"/>
        <w:numPr>
          <w:ilvl w:val="0"/>
          <w:numId w:val="10"/>
        </w:numPr>
        <w:ind w:left="714" w:hanging="357"/>
        <w:jc w:val="both"/>
        <w:rPr>
          <w:rFonts w:ascii="Arial Narrow" w:hAnsi="Arial Narrow"/>
          <w:sz w:val="22"/>
          <w:szCs w:val="22"/>
        </w:rPr>
      </w:pPr>
      <w:r>
        <w:rPr>
          <w:rFonts w:ascii="Arial Narrow" w:hAnsi="Arial Narrow"/>
          <w:sz w:val="22"/>
          <w:szCs w:val="22"/>
        </w:rPr>
        <w:t xml:space="preserve">Pojištění se vztahuje i na nepřímý úder blesku, pojištění se vztahuje i na poškození nebo zničení elektrických a elektronických strojů, přístrojů a zařízení (včetně elektroinstalace na budovách nebo ostatních stavbách) přepětím, </w:t>
      </w:r>
      <w:r>
        <w:rPr>
          <w:rFonts w:ascii="Arial Narrow" w:hAnsi="Arial Narrow"/>
          <w:sz w:val="22"/>
          <w:szCs w:val="22"/>
        </w:rPr>
        <w:lastRenderedPageBreak/>
        <w:t>zkratem nebo indukcí v příčinné souvislosti s úderem blesku, při bouřkách, při spínání v napájecích sítích nebo při výboji statické elektřiny.</w:t>
      </w:r>
    </w:p>
    <w:p w14:paraId="78C33C77" w14:textId="77777777" w:rsidR="005F475B" w:rsidRDefault="008D37C6">
      <w:pPr>
        <w:spacing w:after="240"/>
        <w:ind w:left="720"/>
        <w:jc w:val="both"/>
        <w:rPr>
          <w:rFonts w:ascii="Arial Narrow" w:hAnsi="Arial Narrow"/>
          <w:sz w:val="22"/>
          <w:szCs w:val="22"/>
        </w:rPr>
      </w:pPr>
      <w:r>
        <w:rPr>
          <w:rFonts w:ascii="Arial Narrow" w:hAnsi="Arial Narrow"/>
          <w:i/>
          <w:sz w:val="22"/>
          <w:szCs w:val="22"/>
          <w:u w:val="single"/>
        </w:rPr>
        <w:t>Limit pojistného plnění 2 000 000 Kč, spoluúčast 10 000 Kč.</w:t>
      </w:r>
    </w:p>
    <w:p w14:paraId="78C33C78" w14:textId="77777777" w:rsidR="005F475B" w:rsidRDefault="008D37C6">
      <w:pPr>
        <w:pStyle w:val="Odstavecseseznamem"/>
        <w:numPr>
          <w:ilvl w:val="0"/>
          <w:numId w:val="10"/>
        </w:numPr>
        <w:spacing w:after="0"/>
        <w:ind w:left="714" w:hanging="357"/>
        <w:contextualSpacing w:val="0"/>
        <w:jc w:val="both"/>
        <w:rPr>
          <w:rFonts w:ascii="Arial Narrow" w:hAnsi="Arial Narrow"/>
        </w:rPr>
      </w:pPr>
      <w:r>
        <w:rPr>
          <w:rFonts w:ascii="Arial Narrow" w:hAnsi="Arial Narrow"/>
        </w:rPr>
        <w:t>Pojištění se vztahuje na ušlé nájemné náklady na náhradní prostory, ke kterým došlo v souvislosti s pojistnou událostí vzniklou ze živelního pojištění.</w:t>
      </w:r>
    </w:p>
    <w:p w14:paraId="78C33C79" w14:textId="77777777" w:rsidR="005F475B" w:rsidRDefault="008D37C6">
      <w:pPr>
        <w:pStyle w:val="Odstavecseseznamem"/>
        <w:spacing w:after="240"/>
        <w:contextualSpacing w:val="0"/>
        <w:jc w:val="both"/>
        <w:rPr>
          <w:rFonts w:ascii="Arial Narrow" w:hAnsi="Arial Narrow"/>
        </w:rPr>
      </w:pPr>
      <w:r>
        <w:rPr>
          <w:rFonts w:ascii="Arial Narrow" w:hAnsi="Arial Narrow"/>
          <w:i/>
          <w:u w:val="single"/>
        </w:rPr>
        <w:t>Limit pojistného plnění 5 000 000 Kč, doba ručení 6 měsíců, integrální franšíza 2 dny, bez spoluúčasti.</w:t>
      </w:r>
    </w:p>
    <w:p w14:paraId="78C33C7A" w14:textId="77777777" w:rsidR="005F475B" w:rsidRDefault="005F475B">
      <w:pPr>
        <w:pStyle w:val="Seznam"/>
        <w:tabs>
          <w:tab w:val="left" w:pos="2835"/>
        </w:tabs>
        <w:spacing w:before="120"/>
        <w:ind w:left="527" w:firstLine="0"/>
        <w:rPr>
          <w:rFonts w:ascii="Arial Narrow" w:hAnsi="Arial Narrow"/>
          <w:b/>
          <w:bCs/>
          <w:sz w:val="28"/>
          <w:szCs w:val="28"/>
        </w:rPr>
      </w:pPr>
    </w:p>
    <w:p w14:paraId="78C33C7B" w14:textId="77777777" w:rsidR="005F475B" w:rsidRDefault="008D37C6">
      <w:pPr>
        <w:numPr>
          <w:ilvl w:val="0"/>
          <w:numId w:val="7"/>
        </w:numPr>
        <w:tabs>
          <w:tab w:val="left" w:pos="2835"/>
        </w:tabs>
        <w:ind w:left="527" w:hanging="527"/>
        <w:rPr>
          <w:rFonts w:ascii="Arial Narrow" w:hAnsi="Arial Narrow"/>
          <w:b/>
          <w:bCs/>
          <w:sz w:val="28"/>
          <w:szCs w:val="28"/>
        </w:rPr>
      </w:pPr>
      <w:r>
        <w:rPr>
          <w:rFonts w:ascii="Arial Narrow" w:hAnsi="Arial Narrow"/>
          <w:b/>
          <w:bCs/>
          <w:sz w:val="28"/>
          <w:szCs w:val="28"/>
        </w:rPr>
        <w:t xml:space="preserve">Pojištění pro případ škod odcizení věci způsobenou krádeží vč. prosté krádeže, loupeží </w:t>
      </w:r>
      <w:r>
        <w:rPr>
          <w:rFonts w:ascii="Arial Narrow" w:hAnsi="Arial Narrow"/>
          <w:b/>
          <w:bCs/>
          <w:sz w:val="28"/>
          <w:szCs w:val="28"/>
        </w:rPr>
        <w:br/>
        <w:t>a vandalismu</w:t>
      </w:r>
    </w:p>
    <w:p w14:paraId="78C33C7C" w14:textId="77777777" w:rsidR="005F475B" w:rsidRDefault="005F475B">
      <w:pPr>
        <w:rPr>
          <w:rFonts w:ascii="Arial Narrow" w:hAnsi="Arial Narrow" w:cs="Arial"/>
          <w:sz w:val="24"/>
          <w:szCs w:val="24"/>
        </w:rPr>
      </w:pPr>
    </w:p>
    <w:p w14:paraId="78C33C7D" w14:textId="77777777" w:rsidR="005F475B" w:rsidRDefault="008D37C6">
      <w:pPr>
        <w:spacing w:before="120"/>
        <w:rPr>
          <w:rFonts w:ascii="Arial Narrow" w:hAnsi="Arial Narrow"/>
          <w:color w:val="FF0000"/>
          <w:sz w:val="22"/>
          <w:szCs w:val="22"/>
        </w:rPr>
      </w:pPr>
      <w:r>
        <w:rPr>
          <w:rFonts w:ascii="Arial Narrow" w:hAnsi="Arial Narrow"/>
          <w:color w:val="000000"/>
          <w:sz w:val="22"/>
          <w:szCs w:val="22"/>
        </w:rPr>
        <w:t xml:space="preserve">Pojištění pro případ odcizení je upraveno dle VPP </w:t>
      </w:r>
    </w:p>
    <w:p w14:paraId="78C33C7E" w14:textId="77777777" w:rsidR="005F475B" w:rsidRDefault="008D37C6">
      <w:pPr>
        <w:spacing w:before="120"/>
        <w:rPr>
          <w:rFonts w:ascii="Arial Narrow" w:hAnsi="Arial Narrow"/>
          <w:sz w:val="22"/>
          <w:szCs w:val="22"/>
        </w:rPr>
      </w:pPr>
      <w:r>
        <w:rPr>
          <w:rFonts w:ascii="Arial Narrow" w:hAnsi="Arial Narrow"/>
          <w:sz w:val="22"/>
          <w:szCs w:val="22"/>
        </w:rPr>
        <w:t xml:space="preserve">Pojištění vandalismu je upraveno dle VPP </w:t>
      </w:r>
    </w:p>
    <w:p w14:paraId="78C33C7F" w14:textId="77777777" w:rsidR="005F475B" w:rsidRDefault="005F475B">
      <w:pPr>
        <w:rPr>
          <w:rFonts w:ascii="Arial Narrow" w:hAnsi="Arial Narrow" w:cs="Arial"/>
          <w:sz w:val="24"/>
          <w:szCs w:val="24"/>
        </w:rPr>
      </w:pPr>
    </w:p>
    <w:p w14:paraId="78C33C80" w14:textId="77777777" w:rsidR="005F475B" w:rsidRDefault="005F475B">
      <w:pPr>
        <w:rPr>
          <w:rFonts w:ascii="Arial Narrow" w:hAnsi="Arial Narrow" w:cs="Arial"/>
          <w:sz w:val="24"/>
          <w:szCs w:val="24"/>
        </w:rPr>
      </w:pPr>
    </w:p>
    <w:tbl>
      <w:tblPr>
        <w:tblW w:w="11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5"/>
        <w:gridCol w:w="4282"/>
        <w:gridCol w:w="1984"/>
        <w:gridCol w:w="1985"/>
        <w:gridCol w:w="1275"/>
        <w:gridCol w:w="1276"/>
      </w:tblGrid>
      <w:tr w:rsidR="005F475B" w14:paraId="78C33C87" w14:textId="77777777">
        <w:trPr>
          <w:trHeight w:val="615"/>
          <w:jc w:val="center"/>
        </w:trPr>
        <w:tc>
          <w:tcPr>
            <w:tcW w:w="675" w:type="dxa"/>
            <w:tcBorders>
              <w:bottom w:val="double" w:sz="4" w:space="0" w:color="auto"/>
            </w:tcBorders>
            <w:shd w:val="clear" w:color="auto" w:fill="D9D9D9"/>
            <w:vAlign w:val="center"/>
          </w:tcPr>
          <w:p w14:paraId="78C33C81" w14:textId="77777777" w:rsidR="005F475B" w:rsidRDefault="008D37C6">
            <w:pPr>
              <w:tabs>
                <w:tab w:val="left" w:pos="2835"/>
              </w:tabs>
              <w:jc w:val="center"/>
              <w:rPr>
                <w:rFonts w:ascii="Arial Narrow" w:hAnsi="Arial Narrow"/>
                <w:b/>
                <w:bCs/>
                <w:sz w:val="22"/>
                <w:szCs w:val="22"/>
              </w:rPr>
            </w:pPr>
            <w:r>
              <w:rPr>
                <w:rFonts w:ascii="Arial Narrow" w:hAnsi="Arial Narrow"/>
                <w:b/>
                <w:sz w:val="22"/>
                <w:szCs w:val="22"/>
              </w:rPr>
              <w:t>Pol. č.</w:t>
            </w:r>
          </w:p>
        </w:tc>
        <w:tc>
          <w:tcPr>
            <w:tcW w:w="4282" w:type="dxa"/>
            <w:tcBorders>
              <w:bottom w:val="double" w:sz="4" w:space="0" w:color="auto"/>
            </w:tcBorders>
            <w:shd w:val="clear" w:color="auto" w:fill="D9D9D9"/>
            <w:vAlign w:val="center"/>
          </w:tcPr>
          <w:p w14:paraId="78C33C82" w14:textId="77777777" w:rsidR="005F475B" w:rsidRDefault="008D37C6">
            <w:pPr>
              <w:tabs>
                <w:tab w:val="left" w:pos="2835"/>
              </w:tabs>
              <w:rPr>
                <w:rFonts w:ascii="Arial Narrow" w:hAnsi="Arial Narrow"/>
                <w:b/>
                <w:bCs/>
                <w:sz w:val="22"/>
                <w:szCs w:val="22"/>
              </w:rPr>
            </w:pPr>
            <w:r>
              <w:rPr>
                <w:rFonts w:ascii="Arial Narrow" w:hAnsi="Arial Narrow"/>
                <w:b/>
                <w:bCs/>
                <w:sz w:val="22"/>
                <w:szCs w:val="22"/>
              </w:rPr>
              <w:t>Pojištěné věci</w:t>
            </w:r>
          </w:p>
        </w:tc>
        <w:tc>
          <w:tcPr>
            <w:tcW w:w="1984" w:type="dxa"/>
            <w:tcBorders>
              <w:bottom w:val="double" w:sz="4" w:space="0" w:color="auto"/>
            </w:tcBorders>
            <w:shd w:val="clear" w:color="auto" w:fill="D9D9D9"/>
            <w:vAlign w:val="center"/>
          </w:tcPr>
          <w:p w14:paraId="78C33C83" w14:textId="77777777" w:rsidR="005F475B" w:rsidRDefault="008D37C6">
            <w:pPr>
              <w:tabs>
                <w:tab w:val="left" w:pos="2835"/>
              </w:tabs>
              <w:jc w:val="center"/>
              <w:rPr>
                <w:rFonts w:ascii="Arial Narrow" w:hAnsi="Arial Narrow"/>
                <w:b/>
                <w:bCs/>
                <w:sz w:val="22"/>
                <w:szCs w:val="22"/>
              </w:rPr>
            </w:pPr>
            <w:r>
              <w:rPr>
                <w:rFonts w:ascii="Arial Narrow" w:hAnsi="Arial Narrow"/>
                <w:b/>
                <w:bCs/>
                <w:sz w:val="22"/>
                <w:szCs w:val="22"/>
              </w:rPr>
              <w:t>Pojistná částka / limit plnění v Kč</w:t>
            </w:r>
          </w:p>
        </w:tc>
        <w:tc>
          <w:tcPr>
            <w:tcW w:w="1985" w:type="dxa"/>
            <w:tcBorders>
              <w:bottom w:val="double" w:sz="4" w:space="0" w:color="auto"/>
            </w:tcBorders>
            <w:shd w:val="clear" w:color="auto" w:fill="D9D9D9"/>
            <w:vAlign w:val="center"/>
          </w:tcPr>
          <w:p w14:paraId="78C33C84" w14:textId="77777777" w:rsidR="005F475B" w:rsidRDefault="008D37C6">
            <w:pPr>
              <w:tabs>
                <w:tab w:val="left" w:pos="2835"/>
              </w:tabs>
              <w:jc w:val="center"/>
              <w:rPr>
                <w:rFonts w:ascii="Arial Narrow" w:hAnsi="Arial Narrow"/>
                <w:b/>
                <w:bCs/>
                <w:sz w:val="22"/>
                <w:szCs w:val="22"/>
              </w:rPr>
            </w:pPr>
            <w:r>
              <w:rPr>
                <w:rFonts w:ascii="Arial Narrow" w:hAnsi="Arial Narrow"/>
                <w:b/>
                <w:bCs/>
                <w:sz w:val="22"/>
                <w:szCs w:val="22"/>
              </w:rPr>
              <w:t>Pojistná nebezpečí</w:t>
            </w:r>
          </w:p>
        </w:tc>
        <w:tc>
          <w:tcPr>
            <w:tcW w:w="1275" w:type="dxa"/>
            <w:tcBorders>
              <w:bottom w:val="double" w:sz="4" w:space="0" w:color="auto"/>
            </w:tcBorders>
            <w:shd w:val="clear" w:color="auto" w:fill="D9D9D9"/>
            <w:vAlign w:val="center"/>
          </w:tcPr>
          <w:p w14:paraId="78C33C85" w14:textId="77777777" w:rsidR="005F475B" w:rsidRDefault="008D37C6">
            <w:pPr>
              <w:tabs>
                <w:tab w:val="left" w:pos="2835"/>
              </w:tabs>
              <w:jc w:val="center"/>
              <w:rPr>
                <w:rFonts w:ascii="Arial Narrow" w:hAnsi="Arial Narrow"/>
                <w:b/>
                <w:bCs/>
                <w:sz w:val="22"/>
                <w:szCs w:val="22"/>
              </w:rPr>
            </w:pPr>
            <w:r>
              <w:rPr>
                <w:rFonts w:ascii="Arial Narrow" w:hAnsi="Arial Narrow"/>
                <w:b/>
                <w:bCs/>
                <w:sz w:val="22"/>
                <w:szCs w:val="22"/>
              </w:rPr>
              <w:t>Spoluúčast v Kč</w:t>
            </w:r>
          </w:p>
        </w:tc>
        <w:tc>
          <w:tcPr>
            <w:tcW w:w="1276" w:type="dxa"/>
            <w:tcBorders>
              <w:bottom w:val="double" w:sz="4" w:space="0" w:color="auto"/>
            </w:tcBorders>
            <w:shd w:val="clear" w:color="auto" w:fill="D9D9D9"/>
          </w:tcPr>
          <w:p w14:paraId="78C33C86" w14:textId="77777777" w:rsidR="005F475B" w:rsidRDefault="008D37C6">
            <w:pPr>
              <w:tabs>
                <w:tab w:val="left" w:pos="2835"/>
              </w:tabs>
              <w:jc w:val="center"/>
              <w:rPr>
                <w:rFonts w:ascii="Arial Narrow" w:hAnsi="Arial Narrow"/>
                <w:b/>
                <w:bCs/>
                <w:sz w:val="22"/>
                <w:szCs w:val="22"/>
              </w:rPr>
            </w:pPr>
            <w:r>
              <w:rPr>
                <w:rFonts w:ascii="Arial Narrow" w:hAnsi="Arial Narrow"/>
                <w:b/>
                <w:sz w:val="22"/>
                <w:szCs w:val="22"/>
              </w:rPr>
              <w:t>Cena za pojištění</w:t>
            </w:r>
          </w:p>
        </w:tc>
      </w:tr>
      <w:tr w:rsidR="005F475B" w14:paraId="78C33C90" w14:textId="77777777">
        <w:trPr>
          <w:trHeight w:val="1047"/>
          <w:jc w:val="center"/>
        </w:trPr>
        <w:tc>
          <w:tcPr>
            <w:tcW w:w="675" w:type="dxa"/>
            <w:tcBorders>
              <w:top w:val="double" w:sz="4" w:space="0" w:color="auto"/>
            </w:tcBorders>
            <w:vAlign w:val="center"/>
          </w:tcPr>
          <w:p w14:paraId="78C33C88" w14:textId="77777777" w:rsidR="005F475B" w:rsidRDefault="008D37C6">
            <w:pPr>
              <w:tabs>
                <w:tab w:val="left" w:pos="2835"/>
              </w:tabs>
              <w:jc w:val="center"/>
              <w:rPr>
                <w:rFonts w:ascii="Arial Narrow" w:hAnsi="Arial Narrow"/>
                <w:sz w:val="22"/>
                <w:szCs w:val="22"/>
              </w:rPr>
            </w:pPr>
            <w:r>
              <w:rPr>
                <w:rFonts w:ascii="Arial Narrow" w:hAnsi="Arial Narrow"/>
                <w:sz w:val="22"/>
                <w:szCs w:val="22"/>
              </w:rPr>
              <w:t>1</w:t>
            </w:r>
          </w:p>
        </w:tc>
        <w:tc>
          <w:tcPr>
            <w:tcW w:w="4282" w:type="dxa"/>
            <w:tcBorders>
              <w:top w:val="double" w:sz="4" w:space="0" w:color="auto"/>
            </w:tcBorders>
            <w:vAlign w:val="center"/>
          </w:tcPr>
          <w:p w14:paraId="78C33C89" w14:textId="77777777" w:rsidR="005F475B" w:rsidRDefault="008D37C6">
            <w:pPr>
              <w:tabs>
                <w:tab w:val="left" w:pos="2835"/>
              </w:tabs>
              <w:rPr>
                <w:rFonts w:ascii="Arial Narrow" w:hAnsi="Arial Narrow"/>
                <w:sz w:val="22"/>
                <w:szCs w:val="22"/>
              </w:rPr>
            </w:pPr>
            <w:r>
              <w:rPr>
                <w:rFonts w:ascii="Arial Narrow" w:hAnsi="Arial Narrow"/>
                <w:sz w:val="22"/>
                <w:szCs w:val="22"/>
              </w:rPr>
              <w:t>Soubor vlastních a cizích budov, stavebních součástí, příslušenství staveb, strojního vybavení budov, oplocení, zábranných prostředků, zpevněných ploch a inženýrských sítí, podzemní garážová stání, venkovních úprav dle přílohy č. 1</w:t>
            </w:r>
          </w:p>
        </w:tc>
        <w:tc>
          <w:tcPr>
            <w:tcW w:w="1984" w:type="dxa"/>
            <w:tcBorders>
              <w:top w:val="double" w:sz="4" w:space="0" w:color="auto"/>
            </w:tcBorders>
            <w:vAlign w:val="center"/>
          </w:tcPr>
          <w:p w14:paraId="78C33C8A" w14:textId="77777777" w:rsidR="005F475B" w:rsidRDefault="008D37C6">
            <w:pPr>
              <w:tabs>
                <w:tab w:val="left" w:pos="2835"/>
              </w:tabs>
              <w:jc w:val="center"/>
              <w:rPr>
                <w:rFonts w:ascii="Arial Narrow" w:hAnsi="Arial Narrow"/>
                <w:sz w:val="22"/>
                <w:szCs w:val="22"/>
              </w:rPr>
            </w:pPr>
            <w:r>
              <w:rPr>
                <w:rFonts w:ascii="Arial Narrow" w:hAnsi="Arial Narrow"/>
                <w:sz w:val="22"/>
                <w:szCs w:val="22"/>
              </w:rPr>
              <w:t xml:space="preserve">1 000 000 </w:t>
            </w:r>
          </w:p>
          <w:p w14:paraId="78C33C8B" w14:textId="77777777" w:rsidR="005F475B" w:rsidRDefault="008D37C6">
            <w:pPr>
              <w:tabs>
                <w:tab w:val="left" w:pos="2835"/>
              </w:tabs>
              <w:jc w:val="center"/>
              <w:rPr>
                <w:rFonts w:ascii="Arial Narrow" w:hAnsi="Arial Narrow"/>
                <w:sz w:val="22"/>
                <w:szCs w:val="22"/>
              </w:rPr>
            </w:pPr>
            <w:r>
              <w:rPr>
                <w:rFonts w:ascii="Arial Narrow" w:hAnsi="Arial Narrow"/>
                <w:sz w:val="22"/>
                <w:szCs w:val="22"/>
              </w:rPr>
              <w:t>na 1. riziko</w:t>
            </w:r>
          </w:p>
        </w:tc>
        <w:tc>
          <w:tcPr>
            <w:tcW w:w="1985" w:type="dxa"/>
            <w:tcBorders>
              <w:top w:val="double" w:sz="4" w:space="0" w:color="auto"/>
            </w:tcBorders>
            <w:vAlign w:val="center"/>
          </w:tcPr>
          <w:p w14:paraId="78C33C8C" w14:textId="77777777" w:rsidR="005F475B" w:rsidRDefault="008D37C6">
            <w:pPr>
              <w:tabs>
                <w:tab w:val="left" w:pos="2835"/>
              </w:tabs>
              <w:jc w:val="center"/>
              <w:rPr>
                <w:rFonts w:ascii="Arial Narrow" w:hAnsi="Arial Narrow"/>
                <w:sz w:val="22"/>
                <w:szCs w:val="22"/>
              </w:rPr>
            </w:pPr>
            <w:r>
              <w:rPr>
                <w:rFonts w:ascii="Arial Narrow" w:hAnsi="Arial Narrow"/>
                <w:sz w:val="22"/>
                <w:szCs w:val="22"/>
              </w:rPr>
              <w:t>krádež vloupáním, loupežné přepadení,</w:t>
            </w:r>
          </w:p>
          <w:p w14:paraId="78C33C8D" w14:textId="77777777" w:rsidR="005F475B" w:rsidRDefault="008D37C6">
            <w:pPr>
              <w:tabs>
                <w:tab w:val="left" w:pos="2835"/>
              </w:tabs>
              <w:jc w:val="center"/>
              <w:rPr>
                <w:rFonts w:ascii="Arial Narrow" w:hAnsi="Arial Narrow"/>
                <w:sz w:val="22"/>
                <w:szCs w:val="22"/>
              </w:rPr>
            </w:pPr>
            <w:r>
              <w:rPr>
                <w:rFonts w:ascii="Arial Narrow" w:hAnsi="Arial Narrow"/>
                <w:sz w:val="22"/>
                <w:szCs w:val="22"/>
              </w:rPr>
              <w:t>vandalismus</w:t>
            </w:r>
          </w:p>
        </w:tc>
        <w:tc>
          <w:tcPr>
            <w:tcW w:w="1275" w:type="dxa"/>
            <w:tcBorders>
              <w:top w:val="double" w:sz="4" w:space="0" w:color="auto"/>
            </w:tcBorders>
            <w:vAlign w:val="center"/>
          </w:tcPr>
          <w:p w14:paraId="78C33C8E" w14:textId="77777777" w:rsidR="005F475B" w:rsidRDefault="008D37C6">
            <w:pPr>
              <w:tabs>
                <w:tab w:val="left" w:pos="2835"/>
              </w:tabs>
              <w:jc w:val="center"/>
              <w:rPr>
                <w:rFonts w:ascii="Arial Narrow" w:hAnsi="Arial Narrow"/>
                <w:sz w:val="22"/>
                <w:szCs w:val="22"/>
              </w:rPr>
            </w:pPr>
            <w:r>
              <w:rPr>
                <w:rFonts w:ascii="Arial Narrow" w:hAnsi="Arial Narrow"/>
                <w:sz w:val="22"/>
                <w:szCs w:val="22"/>
              </w:rPr>
              <w:t xml:space="preserve">5 000 </w:t>
            </w:r>
          </w:p>
        </w:tc>
        <w:tc>
          <w:tcPr>
            <w:tcW w:w="1276" w:type="dxa"/>
            <w:tcBorders>
              <w:top w:val="double" w:sz="4" w:space="0" w:color="auto"/>
            </w:tcBorders>
          </w:tcPr>
          <w:p w14:paraId="78C33C8F" w14:textId="77777777" w:rsidR="005F475B" w:rsidRDefault="008D37C6">
            <w:pPr>
              <w:tabs>
                <w:tab w:val="left" w:pos="2835"/>
              </w:tabs>
              <w:jc w:val="center"/>
              <w:rPr>
                <w:rFonts w:ascii="Arial Narrow" w:hAnsi="Arial Narrow"/>
                <w:sz w:val="22"/>
                <w:szCs w:val="22"/>
              </w:rPr>
            </w:pPr>
            <w:r>
              <w:rPr>
                <w:rFonts w:ascii="Arial Narrow" w:hAnsi="Arial Narrow"/>
                <w:sz w:val="22"/>
                <w:szCs w:val="22"/>
                <w:highlight w:val="yellow"/>
              </w:rPr>
              <w:t>Doplní dodavatel</w:t>
            </w:r>
          </w:p>
        </w:tc>
      </w:tr>
      <w:tr w:rsidR="005F475B" w14:paraId="78C33C99" w14:textId="77777777">
        <w:trPr>
          <w:trHeight w:val="855"/>
          <w:jc w:val="center"/>
        </w:trPr>
        <w:tc>
          <w:tcPr>
            <w:tcW w:w="675" w:type="dxa"/>
            <w:tcBorders>
              <w:bottom w:val="single" w:sz="4" w:space="0" w:color="auto"/>
            </w:tcBorders>
            <w:vAlign w:val="center"/>
          </w:tcPr>
          <w:p w14:paraId="78C33C91" w14:textId="77777777" w:rsidR="005F475B" w:rsidRDefault="008D37C6">
            <w:pPr>
              <w:tabs>
                <w:tab w:val="left" w:pos="2835"/>
              </w:tabs>
              <w:jc w:val="center"/>
              <w:rPr>
                <w:rFonts w:ascii="Arial Narrow" w:hAnsi="Arial Narrow"/>
                <w:sz w:val="22"/>
                <w:szCs w:val="22"/>
              </w:rPr>
            </w:pPr>
            <w:r>
              <w:rPr>
                <w:rFonts w:ascii="Arial Narrow" w:hAnsi="Arial Narrow"/>
                <w:sz w:val="22"/>
                <w:szCs w:val="22"/>
              </w:rPr>
              <w:t>2</w:t>
            </w:r>
          </w:p>
        </w:tc>
        <w:tc>
          <w:tcPr>
            <w:tcW w:w="4282" w:type="dxa"/>
            <w:tcBorders>
              <w:bottom w:val="single" w:sz="4" w:space="0" w:color="auto"/>
            </w:tcBorders>
            <w:vAlign w:val="center"/>
          </w:tcPr>
          <w:p w14:paraId="78C33C92" w14:textId="77777777" w:rsidR="005F475B" w:rsidRDefault="008D37C6">
            <w:pPr>
              <w:pStyle w:val="Zhlav"/>
              <w:tabs>
                <w:tab w:val="left" w:pos="708"/>
              </w:tabs>
              <w:jc w:val="both"/>
              <w:rPr>
                <w:rFonts w:ascii="Arial Narrow" w:hAnsi="Arial Narrow"/>
                <w:sz w:val="22"/>
                <w:szCs w:val="22"/>
              </w:rPr>
            </w:pPr>
            <w:r>
              <w:rPr>
                <w:rFonts w:ascii="Arial Narrow" w:hAnsi="Arial Narrow"/>
                <w:sz w:val="22"/>
                <w:szCs w:val="22"/>
              </w:rPr>
              <w:t>Soubor vlastních bytů včetně stavebních součástí, příslušenství dle přílohy č. 2</w:t>
            </w:r>
          </w:p>
        </w:tc>
        <w:tc>
          <w:tcPr>
            <w:tcW w:w="1984" w:type="dxa"/>
            <w:tcBorders>
              <w:bottom w:val="single" w:sz="4" w:space="0" w:color="auto"/>
            </w:tcBorders>
            <w:vAlign w:val="center"/>
          </w:tcPr>
          <w:p w14:paraId="78C33C93" w14:textId="77777777" w:rsidR="005F475B" w:rsidRDefault="008D37C6">
            <w:pPr>
              <w:tabs>
                <w:tab w:val="left" w:pos="2835"/>
              </w:tabs>
              <w:jc w:val="center"/>
              <w:rPr>
                <w:rFonts w:ascii="Arial Narrow" w:hAnsi="Arial Narrow"/>
                <w:sz w:val="22"/>
                <w:szCs w:val="22"/>
              </w:rPr>
            </w:pPr>
            <w:r>
              <w:rPr>
                <w:rFonts w:ascii="Arial Narrow" w:hAnsi="Arial Narrow"/>
                <w:sz w:val="22"/>
                <w:szCs w:val="22"/>
              </w:rPr>
              <w:t xml:space="preserve">1 000 000  </w:t>
            </w:r>
          </w:p>
          <w:p w14:paraId="78C33C94" w14:textId="77777777" w:rsidR="005F475B" w:rsidRDefault="008D37C6">
            <w:pPr>
              <w:tabs>
                <w:tab w:val="left" w:pos="2835"/>
              </w:tabs>
              <w:jc w:val="center"/>
              <w:rPr>
                <w:rFonts w:ascii="Arial Narrow" w:hAnsi="Arial Narrow"/>
                <w:sz w:val="22"/>
                <w:szCs w:val="22"/>
              </w:rPr>
            </w:pPr>
            <w:r>
              <w:rPr>
                <w:rFonts w:ascii="Arial Narrow" w:hAnsi="Arial Narrow"/>
                <w:sz w:val="22"/>
                <w:szCs w:val="22"/>
              </w:rPr>
              <w:t>na 1. riziko</w:t>
            </w:r>
          </w:p>
        </w:tc>
        <w:tc>
          <w:tcPr>
            <w:tcW w:w="1985" w:type="dxa"/>
            <w:tcBorders>
              <w:bottom w:val="single" w:sz="4" w:space="0" w:color="auto"/>
            </w:tcBorders>
            <w:vAlign w:val="center"/>
          </w:tcPr>
          <w:p w14:paraId="78C33C95" w14:textId="77777777" w:rsidR="005F475B" w:rsidRDefault="008D37C6">
            <w:pPr>
              <w:tabs>
                <w:tab w:val="left" w:pos="2835"/>
              </w:tabs>
              <w:jc w:val="center"/>
              <w:rPr>
                <w:rFonts w:ascii="Arial Narrow" w:hAnsi="Arial Narrow"/>
                <w:sz w:val="22"/>
                <w:szCs w:val="22"/>
              </w:rPr>
            </w:pPr>
            <w:r>
              <w:rPr>
                <w:rFonts w:ascii="Arial Narrow" w:hAnsi="Arial Narrow"/>
                <w:sz w:val="22"/>
                <w:szCs w:val="22"/>
              </w:rPr>
              <w:t>krádež vloupáním, loupežné přepadení,</w:t>
            </w:r>
          </w:p>
          <w:p w14:paraId="78C33C96" w14:textId="77777777" w:rsidR="005F475B" w:rsidRDefault="008D37C6">
            <w:pPr>
              <w:tabs>
                <w:tab w:val="left" w:pos="2835"/>
              </w:tabs>
              <w:jc w:val="center"/>
              <w:rPr>
                <w:rFonts w:ascii="Arial Narrow" w:hAnsi="Arial Narrow"/>
                <w:sz w:val="22"/>
                <w:szCs w:val="22"/>
              </w:rPr>
            </w:pPr>
            <w:r>
              <w:rPr>
                <w:rFonts w:ascii="Arial Narrow" w:hAnsi="Arial Narrow"/>
                <w:sz w:val="22"/>
                <w:szCs w:val="22"/>
              </w:rPr>
              <w:t>vandalismus</w:t>
            </w:r>
          </w:p>
        </w:tc>
        <w:tc>
          <w:tcPr>
            <w:tcW w:w="1275" w:type="dxa"/>
            <w:tcBorders>
              <w:bottom w:val="single" w:sz="4" w:space="0" w:color="auto"/>
            </w:tcBorders>
            <w:vAlign w:val="center"/>
          </w:tcPr>
          <w:p w14:paraId="78C33C97" w14:textId="77777777" w:rsidR="005F475B" w:rsidRDefault="008D37C6">
            <w:pPr>
              <w:jc w:val="center"/>
            </w:pPr>
            <w:r>
              <w:rPr>
                <w:rFonts w:ascii="Arial Narrow" w:hAnsi="Arial Narrow"/>
                <w:sz w:val="22"/>
                <w:szCs w:val="22"/>
              </w:rPr>
              <w:t>5 000</w:t>
            </w:r>
          </w:p>
        </w:tc>
        <w:tc>
          <w:tcPr>
            <w:tcW w:w="1276" w:type="dxa"/>
            <w:tcBorders>
              <w:bottom w:val="single" w:sz="4" w:space="0" w:color="auto"/>
            </w:tcBorders>
          </w:tcPr>
          <w:p w14:paraId="78C33C98" w14:textId="77777777" w:rsidR="005F475B" w:rsidRDefault="008D37C6">
            <w:pPr>
              <w:jc w:val="center"/>
              <w:rPr>
                <w:rFonts w:ascii="Arial Narrow" w:hAnsi="Arial Narrow"/>
                <w:sz w:val="22"/>
                <w:szCs w:val="22"/>
              </w:rPr>
            </w:pPr>
            <w:r>
              <w:rPr>
                <w:rFonts w:ascii="Arial Narrow" w:hAnsi="Arial Narrow"/>
                <w:sz w:val="22"/>
                <w:szCs w:val="22"/>
                <w:highlight w:val="yellow"/>
              </w:rPr>
              <w:t>Doplní dodavatel</w:t>
            </w:r>
          </w:p>
        </w:tc>
      </w:tr>
      <w:tr w:rsidR="005F475B" w14:paraId="78C33CA2" w14:textId="77777777">
        <w:trPr>
          <w:trHeight w:val="855"/>
          <w:jc w:val="center"/>
        </w:trPr>
        <w:tc>
          <w:tcPr>
            <w:tcW w:w="675" w:type="dxa"/>
            <w:tcBorders>
              <w:bottom w:val="single" w:sz="4" w:space="0" w:color="auto"/>
            </w:tcBorders>
            <w:vAlign w:val="center"/>
          </w:tcPr>
          <w:p w14:paraId="78C33C9A" w14:textId="77777777" w:rsidR="005F475B" w:rsidRDefault="008D37C6">
            <w:pPr>
              <w:tabs>
                <w:tab w:val="left" w:pos="2835"/>
              </w:tabs>
              <w:jc w:val="center"/>
              <w:rPr>
                <w:rFonts w:ascii="Arial Narrow" w:hAnsi="Arial Narrow"/>
                <w:sz w:val="22"/>
                <w:szCs w:val="22"/>
              </w:rPr>
            </w:pPr>
            <w:r>
              <w:rPr>
                <w:rFonts w:ascii="Arial Narrow" w:hAnsi="Arial Narrow"/>
                <w:sz w:val="22"/>
                <w:szCs w:val="22"/>
              </w:rPr>
              <w:t>3</w:t>
            </w:r>
          </w:p>
        </w:tc>
        <w:tc>
          <w:tcPr>
            <w:tcW w:w="4282" w:type="dxa"/>
            <w:tcBorders>
              <w:bottom w:val="single" w:sz="4" w:space="0" w:color="auto"/>
            </w:tcBorders>
            <w:vAlign w:val="center"/>
          </w:tcPr>
          <w:p w14:paraId="78C33C9B" w14:textId="77777777" w:rsidR="005F475B" w:rsidRDefault="008D37C6">
            <w:pPr>
              <w:pStyle w:val="Zhlav"/>
              <w:tabs>
                <w:tab w:val="left" w:pos="708"/>
              </w:tabs>
              <w:rPr>
                <w:rFonts w:ascii="Arial Narrow" w:hAnsi="Arial Narrow"/>
                <w:sz w:val="22"/>
                <w:szCs w:val="22"/>
              </w:rPr>
            </w:pPr>
            <w:r>
              <w:rPr>
                <w:rFonts w:ascii="Arial Narrow" w:hAnsi="Arial Narrow"/>
                <w:sz w:val="22"/>
                <w:szCs w:val="22"/>
              </w:rPr>
              <w:t>Soubor ZŠ a MŠ včetně stavebních součástí, příslušenství staveb, strojního vybavení budov, oplocení, zábranných prostředků, zpevněných ploch a inženýrských sítí, venkovních úprav dle přílohy č. 3</w:t>
            </w:r>
            <w:r>
              <w:rPr>
                <w:rFonts w:ascii="Arial Narrow" w:hAnsi="Arial Narrow"/>
                <w:sz w:val="22"/>
                <w:szCs w:val="22"/>
              </w:rPr>
              <w:br/>
            </w:r>
          </w:p>
        </w:tc>
        <w:tc>
          <w:tcPr>
            <w:tcW w:w="1984" w:type="dxa"/>
            <w:tcBorders>
              <w:bottom w:val="single" w:sz="4" w:space="0" w:color="auto"/>
            </w:tcBorders>
            <w:vAlign w:val="center"/>
          </w:tcPr>
          <w:p w14:paraId="78C33C9C" w14:textId="77777777" w:rsidR="005F475B" w:rsidRDefault="008D37C6">
            <w:pPr>
              <w:tabs>
                <w:tab w:val="left" w:pos="2835"/>
              </w:tabs>
              <w:jc w:val="center"/>
              <w:rPr>
                <w:rFonts w:ascii="Arial Narrow" w:hAnsi="Arial Narrow"/>
                <w:sz w:val="22"/>
                <w:szCs w:val="22"/>
              </w:rPr>
            </w:pPr>
            <w:r>
              <w:rPr>
                <w:rFonts w:ascii="Arial Narrow" w:hAnsi="Arial Narrow"/>
                <w:sz w:val="22"/>
                <w:szCs w:val="22"/>
              </w:rPr>
              <w:t xml:space="preserve">1 000 000  </w:t>
            </w:r>
          </w:p>
          <w:p w14:paraId="78C33C9D" w14:textId="77777777" w:rsidR="005F475B" w:rsidRDefault="008D37C6">
            <w:pPr>
              <w:tabs>
                <w:tab w:val="left" w:pos="2835"/>
              </w:tabs>
              <w:jc w:val="center"/>
              <w:rPr>
                <w:rFonts w:ascii="Arial Narrow" w:hAnsi="Arial Narrow"/>
                <w:sz w:val="22"/>
                <w:szCs w:val="22"/>
              </w:rPr>
            </w:pPr>
            <w:r>
              <w:rPr>
                <w:rFonts w:ascii="Arial Narrow" w:hAnsi="Arial Narrow"/>
                <w:sz w:val="22"/>
                <w:szCs w:val="22"/>
              </w:rPr>
              <w:t>na 1. riziko</w:t>
            </w:r>
          </w:p>
        </w:tc>
        <w:tc>
          <w:tcPr>
            <w:tcW w:w="1985" w:type="dxa"/>
            <w:tcBorders>
              <w:bottom w:val="single" w:sz="4" w:space="0" w:color="auto"/>
            </w:tcBorders>
            <w:vAlign w:val="center"/>
          </w:tcPr>
          <w:p w14:paraId="78C33C9E" w14:textId="77777777" w:rsidR="005F475B" w:rsidRDefault="008D37C6">
            <w:pPr>
              <w:tabs>
                <w:tab w:val="left" w:pos="2835"/>
              </w:tabs>
              <w:jc w:val="center"/>
              <w:rPr>
                <w:rFonts w:ascii="Arial Narrow" w:hAnsi="Arial Narrow"/>
                <w:sz w:val="22"/>
                <w:szCs w:val="22"/>
              </w:rPr>
            </w:pPr>
            <w:r>
              <w:rPr>
                <w:rFonts w:ascii="Arial Narrow" w:hAnsi="Arial Narrow"/>
                <w:sz w:val="22"/>
                <w:szCs w:val="22"/>
              </w:rPr>
              <w:t>krádež vloupáním, loupežné přepadení,</w:t>
            </w:r>
          </w:p>
          <w:p w14:paraId="78C33C9F" w14:textId="77777777" w:rsidR="005F475B" w:rsidRDefault="008D37C6">
            <w:pPr>
              <w:tabs>
                <w:tab w:val="left" w:pos="2835"/>
              </w:tabs>
              <w:jc w:val="center"/>
              <w:rPr>
                <w:rFonts w:ascii="Arial Narrow" w:hAnsi="Arial Narrow"/>
                <w:sz w:val="22"/>
                <w:szCs w:val="22"/>
              </w:rPr>
            </w:pPr>
            <w:r>
              <w:rPr>
                <w:rFonts w:ascii="Arial Narrow" w:hAnsi="Arial Narrow"/>
                <w:sz w:val="22"/>
                <w:szCs w:val="22"/>
              </w:rPr>
              <w:t>vandalismus</w:t>
            </w:r>
          </w:p>
        </w:tc>
        <w:tc>
          <w:tcPr>
            <w:tcW w:w="1275" w:type="dxa"/>
            <w:tcBorders>
              <w:bottom w:val="single" w:sz="4" w:space="0" w:color="auto"/>
            </w:tcBorders>
            <w:vAlign w:val="center"/>
          </w:tcPr>
          <w:p w14:paraId="78C33CA0" w14:textId="77777777" w:rsidR="005F475B" w:rsidRDefault="008D37C6">
            <w:pPr>
              <w:jc w:val="center"/>
            </w:pPr>
            <w:r>
              <w:rPr>
                <w:rFonts w:ascii="Arial Narrow" w:hAnsi="Arial Narrow"/>
                <w:sz w:val="22"/>
                <w:szCs w:val="22"/>
              </w:rPr>
              <w:t>5 000</w:t>
            </w:r>
          </w:p>
        </w:tc>
        <w:tc>
          <w:tcPr>
            <w:tcW w:w="1276" w:type="dxa"/>
            <w:tcBorders>
              <w:bottom w:val="single" w:sz="4" w:space="0" w:color="auto"/>
            </w:tcBorders>
          </w:tcPr>
          <w:p w14:paraId="78C33CA1" w14:textId="77777777" w:rsidR="005F475B" w:rsidRDefault="008D37C6">
            <w:pPr>
              <w:jc w:val="center"/>
              <w:rPr>
                <w:rFonts w:ascii="Arial Narrow" w:hAnsi="Arial Narrow"/>
                <w:sz w:val="22"/>
                <w:szCs w:val="22"/>
              </w:rPr>
            </w:pPr>
            <w:r>
              <w:rPr>
                <w:rFonts w:ascii="Arial Narrow" w:hAnsi="Arial Narrow"/>
                <w:sz w:val="22"/>
                <w:szCs w:val="22"/>
                <w:highlight w:val="yellow"/>
              </w:rPr>
              <w:t>Doplní dodavatel</w:t>
            </w:r>
          </w:p>
        </w:tc>
      </w:tr>
      <w:tr w:rsidR="005F475B" w14:paraId="78C33CAB" w14:textId="77777777">
        <w:trPr>
          <w:trHeight w:val="855"/>
          <w:jc w:val="center"/>
        </w:trPr>
        <w:tc>
          <w:tcPr>
            <w:tcW w:w="675" w:type="dxa"/>
            <w:tcBorders>
              <w:bottom w:val="single" w:sz="4" w:space="0" w:color="auto"/>
            </w:tcBorders>
            <w:vAlign w:val="center"/>
          </w:tcPr>
          <w:p w14:paraId="78C33CA3" w14:textId="77777777" w:rsidR="005F475B" w:rsidRDefault="008D37C6">
            <w:pPr>
              <w:tabs>
                <w:tab w:val="left" w:pos="2835"/>
              </w:tabs>
              <w:jc w:val="center"/>
              <w:rPr>
                <w:rFonts w:ascii="Arial Narrow" w:hAnsi="Arial Narrow"/>
                <w:sz w:val="22"/>
                <w:szCs w:val="22"/>
              </w:rPr>
            </w:pPr>
            <w:r>
              <w:rPr>
                <w:rFonts w:ascii="Arial Narrow" w:hAnsi="Arial Narrow"/>
                <w:sz w:val="22"/>
                <w:szCs w:val="22"/>
              </w:rPr>
              <w:t>4</w:t>
            </w:r>
          </w:p>
        </w:tc>
        <w:tc>
          <w:tcPr>
            <w:tcW w:w="4282" w:type="dxa"/>
            <w:tcBorders>
              <w:bottom w:val="single" w:sz="4" w:space="0" w:color="auto"/>
            </w:tcBorders>
            <w:vAlign w:val="center"/>
          </w:tcPr>
          <w:p w14:paraId="78C33CA4" w14:textId="77777777" w:rsidR="005F475B" w:rsidRDefault="008D37C6">
            <w:pPr>
              <w:pStyle w:val="Zhlav"/>
              <w:tabs>
                <w:tab w:val="left" w:pos="708"/>
              </w:tabs>
              <w:jc w:val="both"/>
              <w:rPr>
                <w:rFonts w:ascii="Arial Narrow" w:hAnsi="Arial Narrow"/>
                <w:sz w:val="22"/>
                <w:szCs w:val="22"/>
              </w:rPr>
            </w:pPr>
            <w:r>
              <w:rPr>
                <w:rFonts w:ascii="Arial Narrow" w:hAnsi="Arial Narrow"/>
                <w:sz w:val="22"/>
                <w:szCs w:val="22"/>
              </w:rPr>
              <w:t>Soubor vlastních a cizích budov, hal a ostatních/jiných staveb, stavebních součástí, příslušenství staveb, oplocení, zábranných prostředků, zpevněných ploch a inženýrských sítí dle přílohy č. 4</w:t>
            </w:r>
          </w:p>
        </w:tc>
        <w:tc>
          <w:tcPr>
            <w:tcW w:w="1984" w:type="dxa"/>
            <w:tcBorders>
              <w:bottom w:val="single" w:sz="4" w:space="0" w:color="auto"/>
            </w:tcBorders>
            <w:vAlign w:val="center"/>
          </w:tcPr>
          <w:p w14:paraId="78C33CA5" w14:textId="77777777" w:rsidR="005F475B" w:rsidRDefault="008D37C6">
            <w:pPr>
              <w:tabs>
                <w:tab w:val="left" w:pos="2835"/>
              </w:tabs>
              <w:jc w:val="center"/>
              <w:rPr>
                <w:rFonts w:ascii="Arial Narrow" w:hAnsi="Arial Narrow"/>
                <w:sz w:val="22"/>
                <w:szCs w:val="22"/>
              </w:rPr>
            </w:pPr>
            <w:r>
              <w:rPr>
                <w:rFonts w:ascii="Arial Narrow" w:hAnsi="Arial Narrow"/>
                <w:sz w:val="22"/>
                <w:szCs w:val="22"/>
              </w:rPr>
              <w:t xml:space="preserve">1 000 000  </w:t>
            </w:r>
          </w:p>
          <w:p w14:paraId="78C33CA6" w14:textId="77777777" w:rsidR="005F475B" w:rsidRDefault="008D37C6">
            <w:pPr>
              <w:tabs>
                <w:tab w:val="left" w:pos="2835"/>
              </w:tabs>
              <w:jc w:val="center"/>
              <w:rPr>
                <w:rFonts w:ascii="Arial Narrow" w:hAnsi="Arial Narrow"/>
                <w:sz w:val="22"/>
                <w:szCs w:val="22"/>
              </w:rPr>
            </w:pPr>
            <w:r>
              <w:rPr>
                <w:rFonts w:ascii="Arial Narrow" w:hAnsi="Arial Narrow"/>
                <w:sz w:val="22"/>
                <w:szCs w:val="22"/>
              </w:rPr>
              <w:t>na 1. riziko</w:t>
            </w:r>
          </w:p>
        </w:tc>
        <w:tc>
          <w:tcPr>
            <w:tcW w:w="1985" w:type="dxa"/>
            <w:tcBorders>
              <w:bottom w:val="single" w:sz="4" w:space="0" w:color="auto"/>
            </w:tcBorders>
            <w:vAlign w:val="center"/>
          </w:tcPr>
          <w:p w14:paraId="78C33CA7" w14:textId="77777777" w:rsidR="005F475B" w:rsidRDefault="008D37C6">
            <w:pPr>
              <w:tabs>
                <w:tab w:val="left" w:pos="2835"/>
              </w:tabs>
              <w:jc w:val="center"/>
              <w:rPr>
                <w:rFonts w:ascii="Arial Narrow" w:hAnsi="Arial Narrow"/>
                <w:sz w:val="22"/>
                <w:szCs w:val="22"/>
              </w:rPr>
            </w:pPr>
            <w:r>
              <w:rPr>
                <w:rFonts w:ascii="Arial Narrow" w:hAnsi="Arial Narrow"/>
                <w:sz w:val="22"/>
                <w:szCs w:val="22"/>
              </w:rPr>
              <w:t>krádež vloupáním, loupežné přepadení,</w:t>
            </w:r>
          </w:p>
          <w:p w14:paraId="78C33CA8" w14:textId="77777777" w:rsidR="005F475B" w:rsidRDefault="008D37C6">
            <w:pPr>
              <w:tabs>
                <w:tab w:val="left" w:pos="2835"/>
              </w:tabs>
              <w:jc w:val="center"/>
              <w:rPr>
                <w:rFonts w:ascii="Arial Narrow" w:hAnsi="Arial Narrow"/>
                <w:sz w:val="22"/>
                <w:szCs w:val="22"/>
              </w:rPr>
            </w:pPr>
            <w:r>
              <w:rPr>
                <w:rFonts w:ascii="Arial Narrow" w:hAnsi="Arial Narrow"/>
                <w:sz w:val="22"/>
                <w:szCs w:val="22"/>
              </w:rPr>
              <w:t>vandalismus</w:t>
            </w:r>
          </w:p>
        </w:tc>
        <w:tc>
          <w:tcPr>
            <w:tcW w:w="1275" w:type="dxa"/>
            <w:tcBorders>
              <w:bottom w:val="single" w:sz="4" w:space="0" w:color="auto"/>
            </w:tcBorders>
            <w:vAlign w:val="center"/>
          </w:tcPr>
          <w:p w14:paraId="78C33CA9" w14:textId="77777777" w:rsidR="005F475B" w:rsidRDefault="008D37C6">
            <w:pPr>
              <w:jc w:val="center"/>
            </w:pPr>
            <w:r>
              <w:rPr>
                <w:rFonts w:ascii="Arial Narrow" w:hAnsi="Arial Narrow"/>
                <w:sz w:val="22"/>
                <w:szCs w:val="22"/>
              </w:rPr>
              <w:t>5 000</w:t>
            </w:r>
          </w:p>
        </w:tc>
        <w:tc>
          <w:tcPr>
            <w:tcW w:w="1276" w:type="dxa"/>
            <w:tcBorders>
              <w:bottom w:val="single" w:sz="4" w:space="0" w:color="auto"/>
            </w:tcBorders>
          </w:tcPr>
          <w:p w14:paraId="78C33CAA" w14:textId="77777777" w:rsidR="005F475B" w:rsidRDefault="008D37C6">
            <w:pPr>
              <w:jc w:val="center"/>
              <w:rPr>
                <w:rFonts w:ascii="Arial Narrow" w:hAnsi="Arial Narrow"/>
                <w:sz w:val="22"/>
                <w:szCs w:val="22"/>
              </w:rPr>
            </w:pPr>
            <w:r>
              <w:rPr>
                <w:rFonts w:ascii="Arial Narrow" w:hAnsi="Arial Narrow"/>
                <w:sz w:val="22"/>
                <w:szCs w:val="22"/>
                <w:highlight w:val="yellow"/>
              </w:rPr>
              <w:t>Doplní dodavatel</w:t>
            </w:r>
          </w:p>
        </w:tc>
      </w:tr>
      <w:tr w:rsidR="005F475B" w14:paraId="78C33CB4" w14:textId="77777777">
        <w:trPr>
          <w:trHeight w:val="855"/>
          <w:jc w:val="center"/>
        </w:trPr>
        <w:tc>
          <w:tcPr>
            <w:tcW w:w="675" w:type="dxa"/>
            <w:tcBorders>
              <w:bottom w:val="single" w:sz="4" w:space="0" w:color="auto"/>
            </w:tcBorders>
            <w:vAlign w:val="center"/>
          </w:tcPr>
          <w:p w14:paraId="78C33CAC" w14:textId="77777777" w:rsidR="005F475B" w:rsidRDefault="008D37C6">
            <w:pPr>
              <w:tabs>
                <w:tab w:val="left" w:pos="2835"/>
              </w:tabs>
              <w:jc w:val="center"/>
              <w:rPr>
                <w:rFonts w:ascii="Arial Narrow" w:hAnsi="Arial Narrow"/>
                <w:sz w:val="22"/>
                <w:szCs w:val="22"/>
              </w:rPr>
            </w:pPr>
            <w:r>
              <w:rPr>
                <w:rFonts w:ascii="Arial Narrow" w:hAnsi="Arial Narrow"/>
                <w:sz w:val="22"/>
                <w:szCs w:val="22"/>
              </w:rPr>
              <w:t>5</w:t>
            </w:r>
          </w:p>
        </w:tc>
        <w:tc>
          <w:tcPr>
            <w:tcW w:w="4282" w:type="dxa"/>
            <w:tcBorders>
              <w:bottom w:val="single" w:sz="4" w:space="0" w:color="auto"/>
            </w:tcBorders>
            <w:vAlign w:val="center"/>
          </w:tcPr>
          <w:p w14:paraId="78C33CAD" w14:textId="77777777" w:rsidR="005F475B" w:rsidRDefault="008D37C6">
            <w:pPr>
              <w:pStyle w:val="Zhlav"/>
              <w:tabs>
                <w:tab w:val="left" w:pos="708"/>
              </w:tabs>
              <w:jc w:val="both"/>
              <w:rPr>
                <w:rFonts w:ascii="Arial Narrow" w:hAnsi="Arial Narrow"/>
                <w:sz w:val="22"/>
                <w:szCs w:val="22"/>
              </w:rPr>
            </w:pPr>
            <w:r>
              <w:rPr>
                <w:rFonts w:ascii="Arial Narrow" w:hAnsi="Arial Narrow"/>
                <w:sz w:val="22"/>
                <w:szCs w:val="22"/>
              </w:rPr>
              <w:t>Soubor vlastních a cizích budov, stavebních součástí, příslušenství staveb, strojního vybavení budov, soubor ostatních staveb, oplocení, zábranných prostředků, zpevněných ploch a inženýrských sítí, podzemní garážová stání, venkovních úprav dle účetní evidence</w:t>
            </w:r>
          </w:p>
        </w:tc>
        <w:tc>
          <w:tcPr>
            <w:tcW w:w="1984" w:type="dxa"/>
            <w:tcBorders>
              <w:bottom w:val="single" w:sz="4" w:space="0" w:color="auto"/>
            </w:tcBorders>
            <w:vAlign w:val="center"/>
          </w:tcPr>
          <w:p w14:paraId="78C33CAE" w14:textId="77777777" w:rsidR="005F475B" w:rsidRDefault="008D37C6">
            <w:pPr>
              <w:tabs>
                <w:tab w:val="left" w:pos="2835"/>
              </w:tabs>
              <w:jc w:val="center"/>
              <w:rPr>
                <w:rFonts w:ascii="Arial Narrow" w:hAnsi="Arial Narrow"/>
                <w:sz w:val="22"/>
                <w:szCs w:val="22"/>
              </w:rPr>
            </w:pPr>
            <w:r>
              <w:rPr>
                <w:rFonts w:ascii="Arial Narrow" w:hAnsi="Arial Narrow"/>
                <w:sz w:val="22"/>
                <w:szCs w:val="22"/>
              </w:rPr>
              <w:t xml:space="preserve">1 000 000  </w:t>
            </w:r>
          </w:p>
          <w:p w14:paraId="78C33CAF" w14:textId="77777777" w:rsidR="005F475B" w:rsidRDefault="008D37C6">
            <w:pPr>
              <w:tabs>
                <w:tab w:val="left" w:pos="2835"/>
              </w:tabs>
              <w:jc w:val="center"/>
              <w:rPr>
                <w:rFonts w:ascii="Arial Narrow" w:hAnsi="Arial Narrow"/>
                <w:sz w:val="22"/>
                <w:szCs w:val="22"/>
              </w:rPr>
            </w:pPr>
            <w:r>
              <w:rPr>
                <w:rFonts w:ascii="Arial Narrow" w:hAnsi="Arial Narrow"/>
                <w:sz w:val="22"/>
                <w:szCs w:val="22"/>
              </w:rPr>
              <w:t>na 1. riziko</w:t>
            </w:r>
          </w:p>
        </w:tc>
        <w:tc>
          <w:tcPr>
            <w:tcW w:w="1985" w:type="dxa"/>
            <w:tcBorders>
              <w:bottom w:val="single" w:sz="4" w:space="0" w:color="auto"/>
            </w:tcBorders>
            <w:vAlign w:val="center"/>
          </w:tcPr>
          <w:p w14:paraId="78C33CB0" w14:textId="77777777" w:rsidR="005F475B" w:rsidRDefault="008D37C6">
            <w:pPr>
              <w:tabs>
                <w:tab w:val="left" w:pos="2835"/>
              </w:tabs>
              <w:jc w:val="center"/>
              <w:rPr>
                <w:rFonts w:ascii="Arial Narrow" w:hAnsi="Arial Narrow"/>
                <w:sz w:val="22"/>
                <w:szCs w:val="22"/>
              </w:rPr>
            </w:pPr>
            <w:r>
              <w:rPr>
                <w:rFonts w:ascii="Arial Narrow" w:hAnsi="Arial Narrow"/>
                <w:sz w:val="22"/>
                <w:szCs w:val="22"/>
              </w:rPr>
              <w:t>krádež vloupáním, loupežné přepadení,</w:t>
            </w:r>
          </w:p>
          <w:p w14:paraId="78C33CB1" w14:textId="77777777" w:rsidR="005F475B" w:rsidRDefault="008D37C6">
            <w:pPr>
              <w:tabs>
                <w:tab w:val="left" w:pos="2835"/>
              </w:tabs>
              <w:jc w:val="center"/>
              <w:rPr>
                <w:rFonts w:ascii="Arial Narrow" w:hAnsi="Arial Narrow"/>
                <w:sz w:val="22"/>
                <w:szCs w:val="22"/>
              </w:rPr>
            </w:pPr>
            <w:r>
              <w:rPr>
                <w:rFonts w:ascii="Arial Narrow" w:hAnsi="Arial Narrow"/>
                <w:sz w:val="22"/>
                <w:szCs w:val="22"/>
              </w:rPr>
              <w:t>vandalismus</w:t>
            </w:r>
          </w:p>
        </w:tc>
        <w:tc>
          <w:tcPr>
            <w:tcW w:w="1275" w:type="dxa"/>
            <w:tcBorders>
              <w:bottom w:val="single" w:sz="4" w:space="0" w:color="auto"/>
            </w:tcBorders>
            <w:vAlign w:val="center"/>
          </w:tcPr>
          <w:p w14:paraId="78C33CB2" w14:textId="77777777" w:rsidR="005F475B" w:rsidRDefault="008D37C6">
            <w:pPr>
              <w:jc w:val="center"/>
            </w:pPr>
            <w:r>
              <w:rPr>
                <w:rFonts w:ascii="Arial Narrow" w:hAnsi="Arial Narrow"/>
                <w:sz w:val="22"/>
                <w:szCs w:val="22"/>
              </w:rPr>
              <w:t>5 000</w:t>
            </w:r>
          </w:p>
        </w:tc>
        <w:tc>
          <w:tcPr>
            <w:tcW w:w="1276" w:type="dxa"/>
            <w:tcBorders>
              <w:bottom w:val="single" w:sz="4" w:space="0" w:color="auto"/>
            </w:tcBorders>
          </w:tcPr>
          <w:p w14:paraId="78C33CB3" w14:textId="77777777" w:rsidR="005F475B" w:rsidRDefault="008D37C6">
            <w:pPr>
              <w:jc w:val="center"/>
              <w:rPr>
                <w:rFonts w:ascii="Arial Narrow" w:hAnsi="Arial Narrow"/>
                <w:sz w:val="22"/>
                <w:szCs w:val="22"/>
              </w:rPr>
            </w:pPr>
            <w:r>
              <w:rPr>
                <w:rFonts w:ascii="Arial Narrow" w:hAnsi="Arial Narrow"/>
                <w:sz w:val="22"/>
                <w:szCs w:val="22"/>
                <w:highlight w:val="yellow"/>
              </w:rPr>
              <w:t>Doplní dodavatel</w:t>
            </w:r>
          </w:p>
        </w:tc>
      </w:tr>
      <w:tr w:rsidR="005F475B" w14:paraId="78C33CBD" w14:textId="77777777">
        <w:trPr>
          <w:trHeight w:val="855"/>
          <w:jc w:val="center"/>
        </w:trPr>
        <w:tc>
          <w:tcPr>
            <w:tcW w:w="675" w:type="dxa"/>
            <w:tcBorders>
              <w:bottom w:val="single" w:sz="4" w:space="0" w:color="auto"/>
            </w:tcBorders>
            <w:vAlign w:val="center"/>
          </w:tcPr>
          <w:p w14:paraId="78C33CB5" w14:textId="77777777" w:rsidR="005F475B" w:rsidRDefault="008D37C6">
            <w:pPr>
              <w:tabs>
                <w:tab w:val="left" w:pos="2835"/>
              </w:tabs>
              <w:jc w:val="center"/>
              <w:rPr>
                <w:rFonts w:ascii="Arial Narrow" w:hAnsi="Arial Narrow"/>
                <w:sz w:val="22"/>
                <w:szCs w:val="22"/>
              </w:rPr>
            </w:pPr>
            <w:r>
              <w:rPr>
                <w:rFonts w:ascii="Arial Narrow" w:hAnsi="Arial Narrow"/>
                <w:sz w:val="22"/>
                <w:szCs w:val="22"/>
              </w:rPr>
              <w:t>6</w:t>
            </w:r>
          </w:p>
        </w:tc>
        <w:tc>
          <w:tcPr>
            <w:tcW w:w="4282" w:type="dxa"/>
            <w:tcBorders>
              <w:bottom w:val="single" w:sz="4" w:space="0" w:color="auto"/>
            </w:tcBorders>
            <w:vAlign w:val="center"/>
          </w:tcPr>
          <w:p w14:paraId="78C33CB6" w14:textId="77777777" w:rsidR="005F475B" w:rsidRDefault="008D37C6">
            <w:pPr>
              <w:pStyle w:val="Zhlav"/>
              <w:tabs>
                <w:tab w:val="left" w:pos="708"/>
              </w:tabs>
              <w:rPr>
                <w:rFonts w:ascii="Arial Narrow" w:hAnsi="Arial Narrow"/>
                <w:sz w:val="22"/>
                <w:szCs w:val="22"/>
              </w:rPr>
            </w:pPr>
            <w:r>
              <w:rPr>
                <w:rFonts w:ascii="Arial Narrow" w:hAnsi="Arial Narrow"/>
                <w:sz w:val="22"/>
                <w:szCs w:val="22"/>
              </w:rPr>
              <w:t>Soubor mobiliáře včetně sportovišť, parků, sadů a hřišť dle účetní evidence</w:t>
            </w:r>
          </w:p>
        </w:tc>
        <w:tc>
          <w:tcPr>
            <w:tcW w:w="1984" w:type="dxa"/>
            <w:tcBorders>
              <w:bottom w:val="single" w:sz="4" w:space="0" w:color="auto"/>
            </w:tcBorders>
            <w:vAlign w:val="center"/>
          </w:tcPr>
          <w:p w14:paraId="78C33CB7" w14:textId="77777777" w:rsidR="005F475B" w:rsidRDefault="008D37C6">
            <w:pPr>
              <w:tabs>
                <w:tab w:val="left" w:pos="2835"/>
              </w:tabs>
              <w:jc w:val="center"/>
              <w:rPr>
                <w:rFonts w:ascii="Arial Narrow" w:hAnsi="Arial Narrow"/>
                <w:sz w:val="22"/>
                <w:szCs w:val="22"/>
              </w:rPr>
            </w:pPr>
            <w:r>
              <w:rPr>
                <w:rFonts w:ascii="Arial Narrow" w:hAnsi="Arial Narrow"/>
                <w:sz w:val="22"/>
                <w:szCs w:val="22"/>
              </w:rPr>
              <w:t xml:space="preserve">1 000 000  </w:t>
            </w:r>
          </w:p>
          <w:p w14:paraId="78C33CB8" w14:textId="77777777" w:rsidR="005F475B" w:rsidRDefault="008D37C6">
            <w:pPr>
              <w:tabs>
                <w:tab w:val="left" w:pos="2835"/>
              </w:tabs>
              <w:jc w:val="center"/>
              <w:rPr>
                <w:rFonts w:ascii="Arial Narrow" w:hAnsi="Arial Narrow"/>
                <w:sz w:val="22"/>
                <w:szCs w:val="22"/>
              </w:rPr>
            </w:pPr>
            <w:r>
              <w:rPr>
                <w:rFonts w:ascii="Arial Narrow" w:hAnsi="Arial Narrow"/>
                <w:sz w:val="22"/>
                <w:szCs w:val="22"/>
              </w:rPr>
              <w:t>na 1. riziko</w:t>
            </w:r>
          </w:p>
        </w:tc>
        <w:tc>
          <w:tcPr>
            <w:tcW w:w="1985" w:type="dxa"/>
            <w:tcBorders>
              <w:bottom w:val="single" w:sz="4" w:space="0" w:color="auto"/>
            </w:tcBorders>
            <w:vAlign w:val="center"/>
          </w:tcPr>
          <w:p w14:paraId="78C33CB9" w14:textId="77777777" w:rsidR="005F475B" w:rsidRDefault="008D37C6">
            <w:pPr>
              <w:tabs>
                <w:tab w:val="left" w:pos="2835"/>
              </w:tabs>
              <w:jc w:val="center"/>
              <w:rPr>
                <w:rFonts w:ascii="Arial Narrow" w:hAnsi="Arial Narrow"/>
                <w:sz w:val="22"/>
                <w:szCs w:val="22"/>
              </w:rPr>
            </w:pPr>
            <w:r>
              <w:rPr>
                <w:rFonts w:ascii="Arial Narrow" w:hAnsi="Arial Narrow"/>
                <w:sz w:val="22"/>
                <w:szCs w:val="22"/>
              </w:rPr>
              <w:t>krádež vloupáním, loupežné přepadení,</w:t>
            </w:r>
          </w:p>
          <w:p w14:paraId="78C33CBA" w14:textId="77777777" w:rsidR="005F475B" w:rsidRDefault="008D37C6">
            <w:pPr>
              <w:tabs>
                <w:tab w:val="left" w:pos="2835"/>
              </w:tabs>
              <w:jc w:val="center"/>
              <w:rPr>
                <w:rFonts w:ascii="Arial Narrow" w:hAnsi="Arial Narrow"/>
                <w:sz w:val="22"/>
                <w:szCs w:val="22"/>
              </w:rPr>
            </w:pPr>
            <w:r>
              <w:rPr>
                <w:rFonts w:ascii="Arial Narrow" w:hAnsi="Arial Narrow"/>
                <w:sz w:val="22"/>
                <w:szCs w:val="22"/>
              </w:rPr>
              <w:t>vandalismus, prostá krádež</w:t>
            </w:r>
          </w:p>
        </w:tc>
        <w:tc>
          <w:tcPr>
            <w:tcW w:w="1275" w:type="dxa"/>
            <w:tcBorders>
              <w:bottom w:val="single" w:sz="4" w:space="0" w:color="auto"/>
            </w:tcBorders>
            <w:vAlign w:val="center"/>
          </w:tcPr>
          <w:p w14:paraId="78C33CBB" w14:textId="77777777" w:rsidR="005F475B" w:rsidRDefault="008D37C6">
            <w:pPr>
              <w:jc w:val="center"/>
            </w:pPr>
            <w:r>
              <w:rPr>
                <w:rFonts w:ascii="Arial Narrow" w:hAnsi="Arial Narrow"/>
                <w:sz w:val="22"/>
                <w:szCs w:val="22"/>
              </w:rPr>
              <w:t>1 000</w:t>
            </w:r>
          </w:p>
        </w:tc>
        <w:tc>
          <w:tcPr>
            <w:tcW w:w="1276" w:type="dxa"/>
            <w:tcBorders>
              <w:bottom w:val="single" w:sz="4" w:space="0" w:color="auto"/>
            </w:tcBorders>
          </w:tcPr>
          <w:p w14:paraId="78C33CBC" w14:textId="77777777" w:rsidR="005F475B" w:rsidRDefault="008D37C6">
            <w:pPr>
              <w:jc w:val="center"/>
              <w:rPr>
                <w:rFonts w:ascii="Arial Narrow" w:hAnsi="Arial Narrow"/>
                <w:sz w:val="22"/>
                <w:szCs w:val="22"/>
              </w:rPr>
            </w:pPr>
            <w:r>
              <w:rPr>
                <w:rFonts w:ascii="Arial Narrow" w:hAnsi="Arial Narrow"/>
                <w:sz w:val="22"/>
                <w:szCs w:val="22"/>
                <w:highlight w:val="yellow"/>
              </w:rPr>
              <w:t>Doplní dodavatel</w:t>
            </w:r>
          </w:p>
        </w:tc>
      </w:tr>
      <w:tr w:rsidR="005F475B" w14:paraId="78C33CC6" w14:textId="77777777">
        <w:trPr>
          <w:trHeight w:val="1418"/>
          <w:jc w:val="center"/>
        </w:trPr>
        <w:tc>
          <w:tcPr>
            <w:tcW w:w="675" w:type="dxa"/>
            <w:tcBorders>
              <w:top w:val="single" w:sz="4" w:space="0" w:color="auto"/>
              <w:bottom w:val="single" w:sz="4" w:space="0" w:color="auto"/>
            </w:tcBorders>
            <w:vAlign w:val="center"/>
          </w:tcPr>
          <w:p w14:paraId="78C33CBE" w14:textId="77777777" w:rsidR="005F475B" w:rsidRDefault="008D37C6">
            <w:pPr>
              <w:tabs>
                <w:tab w:val="left" w:pos="2835"/>
              </w:tabs>
              <w:jc w:val="center"/>
              <w:rPr>
                <w:rFonts w:ascii="Arial Narrow" w:hAnsi="Arial Narrow"/>
                <w:sz w:val="22"/>
                <w:szCs w:val="22"/>
              </w:rPr>
            </w:pPr>
            <w:r>
              <w:rPr>
                <w:rFonts w:ascii="Arial Narrow" w:hAnsi="Arial Narrow"/>
                <w:sz w:val="22"/>
                <w:szCs w:val="22"/>
              </w:rPr>
              <w:t>7</w:t>
            </w:r>
          </w:p>
        </w:tc>
        <w:tc>
          <w:tcPr>
            <w:tcW w:w="4282" w:type="dxa"/>
            <w:tcBorders>
              <w:top w:val="single" w:sz="4" w:space="0" w:color="auto"/>
              <w:bottom w:val="single" w:sz="4" w:space="0" w:color="auto"/>
            </w:tcBorders>
            <w:vAlign w:val="center"/>
          </w:tcPr>
          <w:p w14:paraId="78C33CBF" w14:textId="77777777" w:rsidR="005F475B" w:rsidRDefault="008D37C6">
            <w:pPr>
              <w:pStyle w:val="Zhlav"/>
              <w:tabs>
                <w:tab w:val="left" w:pos="708"/>
              </w:tabs>
              <w:rPr>
                <w:rFonts w:ascii="Arial Narrow" w:hAnsi="Arial Narrow"/>
                <w:sz w:val="22"/>
                <w:szCs w:val="22"/>
              </w:rPr>
            </w:pPr>
            <w:r>
              <w:rPr>
                <w:rFonts w:ascii="Arial Narrow" w:hAnsi="Arial Narrow"/>
                <w:sz w:val="22"/>
                <w:szCs w:val="22"/>
              </w:rPr>
              <w:t>Soubor vlastních movitých věcí, strojů, elektroniky, zařízení a inventáře, vč. DDHM a 2 skříněk na defibrilátory na budovách (Dominikánská 2 a Orlí 24)</w:t>
            </w:r>
          </w:p>
        </w:tc>
        <w:tc>
          <w:tcPr>
            <w:tcW w:w="1984" w:type="dxa"/>
            <w:tcBorders>
              <w:top w:val="single" w:sz="4" w:space="0" w:color="auto"/>
              <w:bottom w:val="single" w:sz="4" w:space="0" w:color="auto"/>
            </w:tcBorders>
            <w:vAlign w:val="center"/>
          </w:tcPr>
          <w:p w14:paraId="78C33CC0" w14:textId="77777777" w:rsidR="005F475B" w:rsidRDefault="008D37C6">
            <w:pPr>
              <w:tabs>
                <w:tab w:val="left" w:pos="2835"/>
              </w:tabs>
              <w:jc w:val="center"/>
              <w:rPr>
                <w:rFonts w:ascii="Arial Narrow" w:hAnsi="Arial Narrow"/>
                <w:sz w:val="22"/>
                <w:szCs w:val="22"/>
              </w:rPr>
            </w:pPr>
            <w:r>
              <w:rPr>
                <w:rFonts w:ascii="Arial Narrow" w:hAnsi="Arial Narrow"/>
                <w:sz w:val="22"/>
                <w:szCs w:val="22"/>
              </w:rPr>
              <w:t xml:space="preserve">2 000 000 </w:t>
            </w:r>
          </w:p>
          <w:p w14:paraId="78C33CC1" w14:textId="77777777" w:rsidR="005F475B" w:rsidRDefault="008D37C6">
            <w:pPr>
              <w:tabs>
                <w:tab w:val="left" w:pos="2835"/>
              </w:tabs>
              <w:jc w:val="center"/>
              <w:rPr>
                <w:rFonts w:ascii="Arial Narrow" w:hAnsi="Arial Narrow"/>
                <w:sz w:val="22"/>
                <w:szCs w:val="22"/>
              </w:rPr>
            </w:pPr>
            <w:r>
              <w:rPr>
                <w:rFonts w:ascii="Arial Narrow" w:hAnsi="Arial Narrow"/>
                <w:sz w:val="22"/>
                <w:szCs w:val="22"/>
              </w:rPr>
              <w:t>na 1. riziko</w:t>
            </w:r>
          </w:p>
        </w:tc>
        <w:tc>
          <w:tcPr>
            <w:tcW w:w="1985" w:type="dxa"/>
            <w:tcBorders>
              <w:top w:val="single" w:sz="4" w:space="0" w:color="auto"/>
              <w:bottom w:val="single" w:sz="4" w:space="0" w:color="auto"/>
            </w:tcBorders>
            <w:vAlign w:val="center"/>
          </w:tcPr>
          <w:p w14:paraId="78C33CC2" w14:textId="77777777" w:rsidR="005F475B" w:rsidRDefault="008D37C6">
            <w:pPr>
              <w:tabs>
                <w:tab w:val="left" w:pos="2835"/>
              </w:tabs>
              <w:jc w:val="center"/>
              <w:rPr>
                <w:rFonts w:ascii="Arial Narrow" w:hAnsi="Arial Narrow"/>
                <w:sz w:val="22"/>
                <w:szCs w:val="22"/>
              </w:rPr>
            </w:pPr>
            <w:r>
              <w:rPr>
                <w:rFonts w:ascii="Arial Narrow" w:hAnsi="Arial Narrow"/>
                <w:sz w:val="22"/>
                <w:szCs w:val="22"/>
              </w:rPr>
              <w:t>krádež vloupáním, loupežné přepadení,</w:t>
            </w:r>
          </w:p>
          <w:p w14:paraId="78C33CC3" w14:textId="77777777" w:rsidR="005F475B" w:rsidRDefault="008D37C6">
            <w:pPr>
              <w:tabs>
                <w:tab w:val="left" w:pos="2835"/>
              </w:tabs>
              <w:jc w:val="center"/>
              <w:rPr>
                <w:rFonts w:ascii="Arial Narrow" w:hAnsi="Arial Narrow"/>
                <w:sz w:val="22"/>
                <w:szCs w:val="22"/>
              </w:rPr>
            </w:pPr>
            <w:r>
              <w:rPr>
                <w:rFonts w:ascii="Arial Narrow" w:hAnsi="Arial Narrow"/>
                <w:sz w:val="22"/>
                <w:szCs w:val="22"/>
              </w:rPr>
              <w:t>vandalismus, prostá krádež</w:t>
            </w:r>
          </w:p>
        </w:tc>
        <w:tc>
          <w:tcPr>
            <w:tcW w:w="1275" w:type="dxa"/>
            <w:tcBorders>
              <w:top w:val="single" w:sz="4" w:space="0" w:color="auto"/>
              <w:bottom w:val="single" w:sz="4" w:space="0" w:color="auto"/>
            </w:tcBorders>
            <w:vAlign w:val="center"/>
          </w:tcPr>
          <w:p w14:paraId="78C33CC4" w14:textId="77777777" w:rsidR="005F475B" w:rsidRDefault="008D37C6">
            <w:pPr>
              <w:tabs>
                <w:tab w:val="left" w:pos="2835"/>
              </w:tabs>
              <w:jc w:val="center"/>
              <w:rPr>
                <w:rFonts w:ascii="Arial Narrow" w:hAnsi="Arial Narrow"/>
                <w:sz w:val="22"/>
                <w:szCs w:val="22"/>
              </w:rPr>
            </w:pPr>
            <w:r>
              <w:rPr>
                <w:rFonts w:ascii="Arial Narrow" w:hAnsi="Arial Narrow"/>
                <w:sz w:val="22"/>
                <w:szCs w:val="22"/>
              </w:rPr>
              <w:t xml:space="preserve">5 000 </w:t>
            </w:r>
          </w:p>
        </w:tc>
        <w:tc>
          <w:tcPr>
            <w:tcW w:w="1276" w:type="dxa"/>
            <w:tcBorders>
              <w:top w:val="single" w:sz="4" w:space="0" w:color="auto"/>
              <w:bottom w:val="single" w:sz="4" w:space="0" w:color="auto"/>
            </w:tcBorders>
          </w:tcPr>
          <w:p w14:paraId="78C33CC5" w14:textId="77777777" w:rsidR="005F475B" w:rsidRDefault="008D37C6">
            <w:pPr>
              <w:tabs>
                <w:tab w:val="left" w:pos="2835"/>
              </w:tabs>
              <w:jc w:val="center"/>
              <w:rPr>
                <w:rFonts w:ascii="Arial Narrow" w:hAnsi="Arial Narrow"/>
                <w:sz w:val="22"/>
                <w:szCs w:val="22"/>
              </w:rPr>
            </w:pPr>
            <w:r>
              <w:rPr>
                <w:rFonts w:ascii="Arial Narrow" w:hAnsi="Arial Narrow"/>
                <w:sz w:val="22"/>
                <w:szCs w:val="22"/>
                <w:highlight w:val="yellow"/>
              </w:rPr>
              <w:t>Doplní dodavatel</w:t>
            </w:r>
          </w:p>
        </w:tc>
      </w:tr>
      <w:tr w:rsidR="005F475B" w14:paraId="78C33CCF" w14:textId="77777777">
        <w:trPr>
          <w:trHeight w:val="1152"/>
          <w:jc w:val="center"/>
        </w:trPr>
        <w:tc>
          <w:tcPr>
            <w:tcW w:w="675" w:type="dxa"/>
            <w:tcBorders>
              <w:top w:val="nil"/>
              <w:bottom w:val="single" w:sz="4" w:space="0" w:color="auto"/>
            </w:tcBorders>
            <w:vAlign w:val="center"/>
          </w:tcPr>
          <w:p w14:paraId="78C33CC7" w14:textId="77777777" w:rsidR="005F475B" w:rsidRDefault="008D37C6">
            <w:pPr>
              <w:tabs>
                <w:tab w:val="left" w:pos="2835"/>
              </w:tabs>
              <w:jc w:val="center"/>
              <w:rPr>
                <w:rFonts w:ascii="Arial Narrow" w:hAnsi="Arial Narrow"/>
                <w:sz w:val="22"/>
                <w:szCs w:val="22"/>
              </w:rPr>
            </w:pPr>
            <w:r>
              <w:rPr>
                <w:rFonts w:ascii="Arial Narrow" w:hAnsi="Arial Narrow"/>
                <w:sz w:val="22"/>
                <w:szCs w:val="22"/>
              </w:rPr>
              <w:lastRenderedPageBreak/>
              <w:t>8</w:t>
            </w:r>
          </w:p>
        </w:tc>
        <w:tc>
          <w:tcPr>
            <w:tcW w:w="4282" w:type="dxa"/>
            <w:tcBorders>
              <w:top w:val="nil"/>
              <w:bottom w:val="single" w:sz="4" w:space="0" w:color="auto"/>
            </w:tcBorders>
            <w:vAlign w:val="center"/>
          </w:tcPr>
          <w:p w14:paraId="78C33CC8" w14:textId="77777777" w:rsidR="005F475B" w:rsidRDefault="008D37C6">
            <w:pPr>
              <w:pStyle w:val="Zhlav"/>
              <w:tabs>
                <w:tab w:val="left" w:pos="708"/>
              </w:tabs>
              <w:rPr>
                <w:rFonts w:ascii="Arial Narrow" w:hAnsi="Arial Narrow"/>
                <w:sz w:val="22"/>
                <w:szCs w:val="22"/>
              </w:rPr>
            </w:pPr>
            <w:r>
              <w:rPr>
                <w:rFonts w:ascii="Arial Narrow" w:hAnsi="Arial Narrow"/>
                <w:sz w:val="22"/>
                <w:szCs w:val="22"/>
              </w:rPr>
              <w:t>Soubor uměleckých děl, sbírek, věcí zvláštní kulturní a historické hodnoty včetně exponátů na výstavách a zapůjčených exponátů – na 1. riziko</w:t>
            </w:r>
          </w:p>
        </w:tc>
        <w:tc>
          <w:tcPr>
            <w:tcW w:w="1984" w:type="dxa"/>
            <w:tcBorders>
              <w:top w:val="nil"/>
              <w:bottom w:val="single" w:sz="4" w:space="0" w:color="auto"/>
            </w:tcBorders>
            <w:vAlign w:val="center"/>
          </w:tcPr>
          <w:p w14:paraId="78C33CC9" w14:textId="77777777" w:rsidR="005F475B" w:rsidRDefault="008D37C6">
            <w:pPr>
              <w:tabs>
                <w:tab w:val="left" w:pos="2835"/>
              </w:tabs>
              <w:jc w:val="center"/>
              <w:rPr>
                <w:rFonts w:ascii="Arial Narrow" w:hAnsi="Arial Narrow"/>
                <w:sz w:val="22"/>
                <w:szCs w:val="22"/>
              </w:rPr>
            </w:pPr>
            <w:r>
              <w:rPr>
                <w:rFonts w:ascii="Arial Narrow" w:hAnsi="Arial Narrow"/>
                <w:sz w:val="22"/>
                <w:szCs w:val="22"/>
              </w:rPr>
              <w:t xml:space="preserve">5 000 000 </w:t>
            </w:r>
          </w:p>
          <w:p w14:paraId="78C33CCA" w14:textId="77777777" w:rsidR="005F475B" w:rsidRDefault="008D37C6">
            <w:pPr>
              <w:tabs>
                <w:tab w:val="left" w:pos="2835"/>
              </w:tabs>
              <w:jc w:val="center"/>
              <w:rPr>
                <w:rFonts w:ascii="Arial Narrow" w:hAnsi="Arial Narrow"/>
                <w:sz w:val="22"/>
                <w:szCs w:val="22"/>
              </w:rPr>
            </w:pPr>
            <w:r>
              <w:rPr>
                <w:rFonts w:ascii="Arial Narrow" w:hAnsi="Arial Narrow"/>
                <w:sz w:val="22"/>
                <w:szCs w:val="22"/>
              </w:rPr>
              <w:t>na 1. riziko</w:t>
            </w:r>
          </w:p>
        </w:tc>
        <w:tc>
          <w:tcPr>
            <w:tcW w:w="1985" w:type="dxa"/>
            <w:tcBorders>
              <w:top w:val="nil"/>
              <w:bottom w:val="single" w:sz="4" w:space="0" w:color="auto"/>
            </w:tcBorders>
            <w:vAlign w:val="center"/>
          </w:tcPr>
          <w:p w14:paraId="78C33CCB" w14:textId="77777777" w:rsidR="005F475B" w:rsidRDefault="008D37C6">
            <w:pPr>
              <w:tabs>
                <w:tab w:val="left" w:pos="2835"/>
              </w:tabs>
              <w:jc w:val="center"/>
              <w:rPr>
                <w:rFonts w:ascii="Arial Narrow" w:hAnsi="Arial Narrow"/>
                <w:sz w:val="22"/>
                <w:szCs w:val="22"/>
              </w:rPr>
            </w:pPr>
            <w:r>
              <w:rPr>
                <w:rFonts w:ascii="Arial Narrow" w:hAnsi="Arial Narrow"/>
                <w:sz w:val="22"/>
                <w:szCs w:val="22"/>
              </w:rPr>
              <w:t>krádež vloupáním, loupežné přepadení,</w:t>
            </w:r>
          </w:p>
          <w:p w14:paraId="78C33CCC" w14:textId="77777777" w:rsidR="005F475B" w:rsidRDefault="008D37C6">
            <w:pPr>
              <w:tabs>
                <w:tab w:val="left" w:pos="2835"/>
              </w:tabs>
              <w:jc w:val="center"/>
              <w:rPr>
                <w:rFonts w:ascii="Arial Narrow" w:hAnsi="Arial Narrow"/>
                <w:sz w:val="22"/>
                <w:szCs w:val="22"/>
              </w:rPr>
            </w:pPr>
            <w:r>
              <w:rPr>
                <w:rFonts w:ascii="Arial Narrow" w:hAnsi="Arial Narrow"/>
                <w:sz w:val="22"/>
                <w:szCs w:val="22"/>
              </w:rPr>
              <w:t>vandalismus</w:t>
            </w:r>
          </w:p>
        </w:tc>
        <w:tc>
          <w:tcPr>
            <w:tcW w:w="1275" w:type="dxa"/>
            <w:tcBorders>
              <w:top w:val="nil"/>
              <w:bottom w:val="single" w:sz="4" w:space="0" w:color="auto"/>
            </w:tcBorders>
            <w:vAlign w:val="center"/>
          </w:tcPr>
          <w:p w14:paraId="78C33CCD" w14:textId="77777777" w:rsidR="005F475B" w:rsidRDefault="008D37C6">
            <w:pPr>
              <w:tabs>
                <w:tab w:val="left" w:pos="2835"/>
              </w:tabs>
              <w:jc w:val="center"/>
              <w:rPr>
                <w:rFonts w:ascii="Arial Narrow" w:hAnsi="Arial Narrow"/>
                <w:sz w:val="22"/>
                <w:szCs w:val="22"/>
              </w:rPr>
            </w:pPr>
            <w:r>
              <w:rPr>
                <w:rFonts w:ascii="Arial Narrow" w:hAnsi="Arial Narrow"/>
                <w:sz w:val="22"/>
                <w:szCs w:val="22"/>
              </w:rPr>
              <w:t xml:space="preserve">1 000 </w:t>
            </w:r>
          </w:p>
        </w:tc>
        <w:tc>
          <w:tcPr>
            <w:tcW w:w="1276" w:type="dxa"/>
            <w:tcBorders>
              <w:top w:val="nil"/>
              <w:bottom w:val="single" w:sz="4" w:space="0" w:color="auto"/>
            </w:tcBorders>
          </w:tcPr>
          <w:p w14:paraId="78C33CCE" w14:textId="77777777" w:rsidR="005F475B" w:rsidRDefault="008D37C6">
            <w:pPr>
              <w:tabs>
                <w:tab w:val="left" w:pos="2835"/>
              </w:tabs>
              <w:jc w:val="center"/>
              <w:rPr>
                <w:rFonts w:ascii="Arial Narrow" w:hAnsi="Arial Narrow"/>
                <w:sz w:val="22"/>
                <w:szCs w:val="22"/>
              </w:rPr>
            </w:pPr>
            <w:r>
              <w:rPr>
                <w:rFonts w:ascii="Arial Narrow" w:hAnsi="Arial Narrow"/>
                <w:sz w:val="22"/>
                <w:szCs w:val="22"/>
                <w:highlight w:val="yellow"/>
              </w:rPr>
              <w:t>Doplní dodavatel</w:t>
            </w:r>
          </w:p>
        </w:tc>
      </w:tr>
      <w:tr w:rsidR="005F475B" w14:paraId="78C33CD9" w14:textId="77777777">
        <w:trPr>
          <w:trHeight w:val="1184"/>
          <w:jc w:val="center"/>
        </w:trPr>
        <w:tc>
          <w:tcPr>
            <w:tcW w:w="675" w:type="dxa"/>
            <w:tcBorders>
              <w:top w:val="nil"/>
              <w:left w:val="single" w:sz="4" w:space="0" w:color="auto"/>
              <w:bottom w:val="single" w:sz="4" w:space="0" w:color="auto"/>
              <w:right w:val="single" w:sz="4" w:space="0" w:color="auto"/>
            </w:tcBorders>
            <w:vAlign w:val="center"/>
          </w:tcPr>
          <w:p w14:paraId="78C33CD0" w14:textId="77777777" w:rsidR="005F475B" w:rsidRDefault="008D37C6">
            <w:pPr>
              <w:tabs>
                <w:tab w:val="left" w:pos="2835"/>
              </w:tabs>
              <w:jc w:val="center"/>
              <w:rPr>
                <w:rFonts w:ascii="Arial Narrow" w:hAnsi="Arial Narrow"/>
                <w:sz w:val="22"/>
                <w:szCs w:val="22"/>
              </w:rPr>
            </w:pPr>
            <w:r>
              <w:rPr>
                <w:rFonts w:ascii="Arial Narrow" w:hAnsi="Arial Narrow"/>
                <w:sz w:val="22"/>
                <w:szCs w:val="22"/>
              </w:rPr>
              <w:t>9</w:t>
            </w:r>
          </w:p>
        </w:tc>
        <w:tc>
          <w:tcPr>
            <w:tcW w:w="4282" w:type="dxa"/>
            <w:tcBorders>
              <w:top w:val="nil"/>
              <w:left w:val="single" w:sz="4" w:space="0" w:color="auto"/>
              <w:bottom w:val="single" w:sz="4" w:space="0" w:color="auto"/>
              <w:right w:val="single" w:sz="4" w:space="0" w:color="auto"/>
            </w:tcBorders>
            <w:vAlign w:val="center"/>
          </w:tcPr>
          <w:p w14:paraId="78C33CD1" w14:textId="77777777" w:rsidR="005F475B" w:rsidRDefault="008D37C6">
            <w:pPr>
              <w:pStyle w:val="Zhlav"/>
              <w:tabs>
                <w:tab w:val="left" w:pos="708"/>
              </w:tabs>
              <w:rPr>
                <w:rFonts w:ascii="Arial Narrow" w:hAnsi="Arial Narrow"/>
                <w:sz w:val="22"/>
                <w:szCs w:val="22"/>
              </w:rPr>
            </w:pPr>
            <w:r>
              <w:rPr>
                <w:rFonts w:ascii="Arial Narrow" w:hAnsi="Arial Narrow"/>
                <w:sz w:val="22"/>
                <w:szCs w:val="22"/>
              </w:rPr>
              <w:t xml:space="preserve">Soubor písemností, plánů, obchodních knih, kartoték, výkresů, projektů, nosičů dat </w:t>
            </w:r>
          </w:p>
          <w:p w14:paraId="78C33CD2" w14:textId="77777777" w:rsidR="005F475B" w:rsidRDefault="008D37C6">
            <w:pPr>
              <w:pStyle w:val="Zhlav"/>
              <w:tabs>
                <w:tab w:val="left" w:pos="708"/>
              </w:tabs>
              <w:rPr>
                <w:rFonts w:ascii="Arial Narrow" w:hAnsi="Arial Narrow"/>
                <w:sz w:val="22"/>
                <w:szCs w:val="22"/>
              </w:rPr>
            </w:pPr>
            <w:r>
              <w:rPr>
                <w:rFonts w:ascii="Arial Narrow" w:hAnsi="Arial Narrow"/>
                <w:sz w:val="22"/>
                <w:szCs w:val="22"/>
              </w:rPr>
              <w:t>a záznamů na nich – na 1. riziko</w:t>
            </w:r>
          </w:p>
        </w:tc>
        <w:tc>
          <w:tcPr>
            <w:tcW w:w="1984" w:type="dxa"/>
            <w:tcBorders>
              <w:top w:val="nil"/>
              <w:left w:val="single" w:sz="4" w:space="0" w:color="auto"/>
              <w:bottom w:val="single" w:sz="4" w:space="0" w:color="auto"/>
              <w:right w:val="single" w:sz="4" w:space="0" w:color="auto"/>
            </w:tcBorders>
            <w:vAlign w:val="center"/>
          </w:tcPr>
          <w:p w14:paraId="78C33CD3" w14:textId="77777777" w:rsidR="005F475B" w:rsidRDefault="008D37C6">
            <w:pPr>
              <w:tabs>
                <w:tab w:val="left" w:pos="2835"/>
              </w:tabs>
              <w:jc w:val="center"/>
              <w:rPr>
                <w:rFonts w:ascii="Arial Narrow" w:hAnsi="Arial Narrow"/>
                <w:sz w:val="22"/>
                <w:szCs w:val="22"/>
              </w:rPr>
            </w:pPr>
            <w:r>
              <w:rPr>
                <w:rFonts w:ascii="Arial Narrow" w:hAnsi="Arial Narrow"/>
                <w:sz w:val="22"/>
                <w:szCs w:val="22"/>
              </w:rPr>
              <w:t xml:space="preserve"> 1 400 000 </w:t>
            </w:r>
          </w:p>
          <w:p w14:paraId="78C33CD4" w14:textId="77777777" w:rsidR="005F475B" w:rsidRDefault="008D37C6">
            <w:pPr>
              <w:tabs>
                <w:tab w:val="left" w:pos="2835"/>
              </w:tabs>
              <w:jc w:val="center"/>
              <w:rPr>
                <w:rFonts w:ascii="Arial Narrow" w:hAnsi="Arial Narrow"/>
                <w:sz w:val="22"/>
                <w:szCs w:val="22"/>
              </w:rPr>
            </w:pPr>
            <w:r>
              <w:rPr>
                <w:rFonts w:ascii="Arial Narrow" w:hAnsi="Arial Narrow"/>
                <w:sz w:val="22"/>
                <w:szCs w:val="22"/>
              </w:rPr>
              <w:t xml:space="preserve"> na 1. riziko</w:t>
            </w:r>
          </w:p>
        </w:tc>
        <w:tc>
          <w:tcPr>
            <w:tcW w:w="1985" w:type="dxa"/>
            <w:tcBorders>
              <w:top w:val="nil"/>
              <w:left w:val="single" w:sz="4" w:space="0" w:color="auto"/>
              <w:bottom w:val="single" w:sz="4" w:space="0" w:color="auto"/>
              <w:right w:val="single" w:sz="4" w:space="0" w:color="auto"/>
            </w:tcBorders>
            <w:vAlign w:val="center"/>
          </w:tcPr>
          <w:p w14:paraId="78C33CD5" w14:textId="77777777" w:rsidR="005F475B" w:rsidRDefault="008D37C6">
            <w:pPr>
              <w:tabs>
                <w:tab w:val="left" w:pos="2835"/>
              </w:tabs>
              <w:jc w:val="center"/>
              <w:rPr>
                <w:rFonts w:ascii="Arial Narrow" w:hAnsi="Arial Narrow"/>
                <w:sz w:val="22"/>
                <w:szCs w:val="22"/>
              </w:rPr>
            </w:pPr>
            <w:r>
              <w:rPr>
                <w:rFonts w:ascii="Arial Narrow" w:hAnsi="Arial Narrow"/>
                <w:sz w:val="22"/>
                <w:szCs w:val="22"/>
              </w:rPr>
              <w:t>krádež vloupáním, loupežné přepadení,</w:t>
            </w:r>
          </w:p>
          <w:p w14:paraId="78C33CD6" w14:textId="77777777" w:rsidR="005F475B" w:rsidRDefault="008D37C6">
            <w:pPr>
              <w:tabs>
                <w:tab w:val="left" w:pos="2835"/>
              </w:tabs>
              <w:jc w:val="center"/>
              <w:rPr>
                <w:rFonts w:ascii="Arial Narrow" w:hAnsi="Arial Narrow"/>
                <w:sz w:val="22"/>
                <w:szCs w:val="22"/>
              </w:rPr>
            </w:pPr>
            <w:r>
              <w:rPr>
                <w:rFonts w:ascii="Arial Narrow" w:hAnsi="Arial Narrow"/>
                <w:sz w:val="22"/>
                <w:szCs w:val="22"/>
              </w:rPr>
              <w:t>vandalismus</w:t>
            </w:r>
          </w:p>
        </w:tc>
        <w:tc>
          <w:tcPr>
            <w:tcW w:w="1275" w:type="dxa"/>
            <w:tcBorders>
              <w:top w:val="nil"/>
              <w:left w:val="single" w:sz="4" w:space="0" w:color="auto"/>
              <w:bottom w:val="single" w:sz="4" w:space="0" w:color="auto"/>
              <w:right w:val="single" w:sz="4" w:space="0" w:color="auto"/>
            </w:tcBorders>
            <w:vAlign w:val="center"/>
          </w:tcPr>
          <w:p w14:paraId="78C33CD7" w14:textId="77777777" w:rsidR="005F475B" w:rsidRDefault="008D37C6">
            <w:pPr>
              <w:tabs>
                <w:tab w:val="left" w:pos="2835"/>
              </w:tabs>
              <w:jc w:val="center"/>
              <w:rPr>
                <w:rFonts w:ascii="Arial Narrow" w:hAnsi="Arial Narrow"/>
                <w:sz w:val="22"/>
                <w:szCs w:val="22"/>
              </w:rPr>
            </w:pPr>
            <w:r>
              <w:rPr>
                <w:rFonts w:ascii="Arial Narrow" w:hAnsi="Arial Narrow"/>
                <w:sz w:val="22"/>
                <w:szCs w:val="22"/>
              </w:rPr>
              <w:t xml:space="preserve">5 000 </w:t>
            </w:r>
          </w:p>
        </w:tc>
        <w:tc>
          <w:tcPr>
            <w:tcW w:w="1276" w:type="dxa"/>
            <w:tcBorders>
              <w:top w:val="nil"/>
              <w:left w:val="single" w:sz="4" w:space="0" w:color="auto"/>
              <w:bottom w:val="single" w:sz="4" w:space="0" w:color="auto"/>
              <w:right w:val="single" w:sz="4" w:space="0" w:color="auto"/>
            </w:tcBorders>
          </w:tcPr>
          <w:p w14:paraId="78C33CD8" w14:textId="77777777" w:rsidR="005F475B" w:rsidRDefault="008D37C6">
            <w:pPr>
              <w:tabs>
                <w:tab w:val="left" w:pos="2835"/>
              </w:tabs>
              <w:jc w:val="center"/>
              <w:rPr>
                <w:rFonts w:ascii="Arial Narrow" w:hAnsi="Arial Narrow"/>
                <w:sz w:val="22"/>
                <w:szCs w:val="22"/>
              </w:rPr>
            </w:pPr>
            <w:r>
              <w:rPr>
                <w:rFonts w:ascii="Arial Narrow" w:hAnsi="Arial Narrow"/>
                <w:sz w:val="22"/>
                <w:szCs w:val="22"/>
                <w:highlight w:val="yellow"/>
              </w:rPr>
              <w:t>Doplní dodavatel</w:t>
            </w:r>
          </w:p>
        </w:tc>
      </w:tr>
      <w:tr w:rsidR="005F475B" w14:paraId="78C33CE2" w14:textId="77777777">
        <w:trPr>
          <w:trHeight w:val="839"/>
          <w:jc w:val="center"/>
        </w:trPr>
        <w:tc>
          <w:tcPr>
            <w:tcW w:w="675" w:type="dxa"/>
            <w:tcBorders>
              <w:top w:val="nil"/>
              <w:left w:val="single" w:sz="4" w:space="0" w:color="auto"/>
              <w:bottom w:val="single" w:sz="4" w:space="0" w:color="auto"/>
              <w:right w:val="single" w:sz="4" w:space="0" w:color="auto"/>
            </w:tcBorders>
            <w:vAlign w:val="center"/>
          </w:tcPr>
          <w:p w14:paraId="78C33CDA" w14:textId="77777777" w:rsidR="005F475B" w:rsidRDefault="008D37C6">
            <w:pPr>
              <w:tabs>
                <w:tab w:val="left" w:pos="2835"/>
              </w:tabs>
              <w:jc w:val="center"/>
              <w:rPr>
                <w:rFonts w:ascii="Arial Narrow" w:hAnsi="Arial Narrow"/>
                <w:sz w:val="22"/>
                <w:szCs w:val="22"/>
              </w:rPr>
            </w:pPr>
            <w:r>
              <w:rPr>
                <w:rFonts w:ascii="Arial Narrow" w:hAnsi="Arial Narrow"/>
                <w:sz w:val="22"/>
                <w:szCs w:val="22"/>
              </w:rPr>
              <w:t>10</w:t>
            </w:r>
          </w:p>
        </w:tc>
        <w:tc>
          <w:tcPr>
            <w:tcW w:w="4282" w:type="dxa"/>
            <w:tcBorders>
              <w:top w:val="nil"/>
              <w:left w:val="single" w:sz="4" w:space="0" w:color="auto"/>
              <w:bottom w:val="single" w:sz="4" w:space="0" w:color="auto"/>
              <w:right w:val="single" w:sz="4" w:space="0" w:color="auto"/>
            </w:tcBorders>
            <w:vAlign w:val="center"/>
          </w:tcPr>
          <w:p w14:paraId="78C33CDB" w14:textId="0FA52373" w:rsidR="005F475B" w:rsidRDefault="008D37C6">
            <w:pPr>
              <w:pStyle w:val="Zhlav"/>
              <w:tabs>
                <w:tab w:val="left" w:pos="708"/>
              </w:tabs>
              <w:rPr>
                <w:rFonts w:ascii="Arial Narrow" w:hAnsi="Arial Narrow"/>
                <w:sz w:val="22"/>
                <w:szCs w:val="22"/>
              </w:rPr>
            </w:pPr>
            <w:r>
              <w:rPr>
                <w:rFonts w:ascii="Arial Narrow" w:hAnsi="Arial Narrow"/>
                <w:sz w:val="22"/>
                <w:szCs w:val="22"/>
              </w:rPr>
              <w:t xml:space="preserve">Soubor cenností – pokladní hotovost, cennosti </w:t>
            </w:r>
            <w:r w:rsidR="00AD32CF">
              <w:rPr>
                <w:rFonts w:ascii="Arial Narrow" w:hAnsi="Arial Narrow"/>
                <w:sz w:val="22"/>
                <w:szCs w:val="22"/>
              </w:rPr>
              <w:t>–</w:t>
            </w:r>
            <w:r>
              <w:rPr>
                <w:rFonts w:ascii="Arial Narrow" w:hAnsi="Arial Narrow"/>
                <w:sz w:val="22"/>
                <w:szCs w:val="22"/>
              </w:rPr>
              <w:t xml:space="preserve"> na</w:t>
            </w:r>
            <w:r w:rsidR="00AD32CF">
              <w:rPr>
                <w:rFonts w:ascii="Arial Narrow" w:hAnsi="Arial Narrow"/>
                <w:sz w:val="22"/>
                <w:szCs w:val="22"/>
              </w:rPr>
              <w:t> </w:t>
            </w:r>
            <w:r>
              <w:rPr>
                <w:rFonts w:ascii="Arial Narrow" w:hAnsi="Arial Narrow"/>
                <w:sz w:val="22"/>
                <w:szCs w:val="22"/>
              </w:rPr>
              <w:t>1. riziko</w:t>
            </w:r>
          </w:p>
        </w:tc>
        <w:tc>
          <w:tcPr>
            <w:tcW w:w="1984" w:type="dxa"/>
            <w:tcBorders>
              <w:top w:val="nil"/>
              <w:left w:val="single" w:sz="4" w:space="0" w:color="auto"/>
              <w:bottom w:val="single" w:sz="4" w:space="0" w:color="auto"/>
              <w:right w:val="single" w:sz="4" w:space="0" w:color="auto"/>
            </w:tcBorders>
            <w:vAlign w:val="center"/>
          </w:tcPr>
          <w:p w14:paraId="78C33CDC" w14:textId="77777777" w:rsidR="005F475B" w:rsidRDefault="008D37C6">
            <w:pPr>
              <w:tabs>
                <w:tab w:val="left" w:pos="2835"/>
              </w:tabs>
              <w:jc w:val="center"/>
              <w:rPr>
                <w:rFonts w:ascii="Arial Narrow" w:hAnsi="Arial Narrow"/>
                <w:sz w:val="22"/>
                <w:szCs w:val="22"/>
              </w:rPr>
            </w:pPr>
            <w:r>
              <w:rPr>
                <w:rFonts w:ascii="Arial Narrow" w:hAnsi="Arial Narrow"/>
                <w:sz w:val="22"/>
                <w:szCs w:val="22"/>
              </w:rPr>
              <w:t xml:space="preserve">1 400 000 </w:t>
            </w:r>
          </w:p>
          <w:p w14:paraId="78C33CDD" w14:textId="77777777" w:rsidR="005F475B" w:rsidRDefault="008D37C6">
            <w:pPr>
              <w:tabs>
                <w:tab w:val="left" w:pos="2835"/>
              </w:tabs>
              <w:jc w:val="center"/>
              <w:rPr>
                <w:rFonts w:ascii="Arial Narrow" w:hAnsi="Arial Narrow"/>
                <w:sz w:val="22"/>
                <w:szCs w:val="22"/>
              </w:rPr>
            </w:pPr>
            <w:r>
              <w:rPr>
                <w:rFonts w:ascii="Arial Narrow" w:hAnsi="Arial Narrow"/>
                <w:sz w:val="22"/>
                <w:szCs w:val="22"/>
              </w:rPr>
              <w:t>na 1. riziko</w:t>
            </w:r>
          </w:p>
        </w:tc>
        <w:tc>
          <w:tcPr>
            <w:tcW w:w="1985" w:type="dxa"/>
            <w:tcBorders>
              <w:top w:val="nil"/>
              <w:left w:val="single" w:sz="4" w:space="0" w:color="auto"/>
              <w:bottom w:val="single" w:sz="4" w:space="0" w:color="auto"/>
              <w:right w:val="single" w:sz="4" w:space="0" w:color="auto"/>
            </w:tcBorders>
            <w:vAlign w:val="center"/>
          </w:tcPr>
          <w:p w14:paraId="78C33CDE" w14:textId="77777777" w:rsidR="005F475B" w:rsidRDefault="008D37C6">
            <w:pPr>
              <w:tabs>
                <w:tab w:val="left" w:pos="2835"/>
              </w:tabs>
              <w:jc w:val="center"/>
              <w:rPr>
                <w:rFonts w:ascii="Arial Narrow" w:hAnsi="Arial Narrow"/>
                <w:sz w:val="22"/>
                <w:szCs w:val="22"/>
              </w:rPr>
            </w:pPr>
            <w:r>
              <w:rPr>
                <w:rFonts w:ascii="Arial Narrow" w:hAnsi="Arial Narrow"/>
                <w:sz w:val="22"/>
                <w:szCs w:val="22"/>
              </w:rPr>
              <w:t>krádež vloupáním, loupežné přepadení,</w:t>
            </w:r>
          </w:p>
          <w:p w14:paraId="78C33CDF" w14:textId="77777777" w:rsidR="005F475B" w:rsidRDefault="008D37C6">
            <w:pPr>
              <w:tabs>
                <w:tab w:val="left" w:pos="2835"/>
              </w:tabs>
              <w:jc w:val="center"/>
              <w:rPr>
                <w:rFonts w:ascii="Arial Narrow" w:hAnsi="Arial Narrow"/>
                <w:sz w:val="22"/>
                <w:szCs w:val="22"/>
              </w:rPr>
            </w:pPr>
            <w:r>
              <w:rPr>
                <w:rFonts w:ascii="Arial Narrow" w:hAnsi="Arial Narrow"/>
                <w:sz w:val="22"/>
                <w:szCs w:val="22"/>
              </w:rPr>
              <w:t>vandalismus</w:t>
            </w:r>
          </w:p>
        </w:tc>
        <w:tc>
          <w:tcPr>
            <w:tcW w:w="1275" w:type="dxa"/>
            <w:tcBorders>
              <w:top w:val="nil"/>
              <w:left w:val="single" w:sz="4" w:space="0" w:color="auto"/>
              <w:bottom w:val="single" w:sz="4" w:space="0" w:color="auto"/>
              <w:right w:val="single" w:sz="4" w:space="0" w:color="auto"/>
            </w:tcBorders>
            <w:vAlign w:val="center"/>
          </w:tcPr>
          <w:p w14:paraId="78C33CE0" w14:textId="77777777" w:rsidR="005F475B" w:rsidRDefault="008D37C6">
            <w:pPr>
              <w:tabs>
                <w:tab w:val="left" w:pos="2835"/>
              </w:tabs>
              <w:jc w:val="center"/>
              <w:rPr>
                <w:rFonts w:ascii="Arial Narrow" w:hAnsi="Arial Narrow"/>
                <w:sz w:val="22"/>
                <w:szCs w:val="22"/>
              </w:rPr>
            </w:pPr>
            <w:r>
              <w:rPr>
                <w:rFonts w:ascii="Arial Narrow" w:hAnsi="Arial Narrow"/>
                <w:sz w:val="22"/>
                <w:szCs w:val="22"/>
              </w:rPr>
              <w:t xml:space="preserve">5 000 </w:t>
            </w:r>
          </w:p>
        </w:tc>
        <w:tc>
          <w:tcPr>
            <w:tcW w:w="1276" w:type="dxa"/>
            <w:tcBorders>
              <w:top w:val="nil"/>
              <w:left w:val="single" w:sz="4" w:space="0" w:color="auto"/>
              <w:bottom w:val="single" w:sz="4" w:space="0" w:color="auto"/>
              <w:right w:val="single" w:sz="4" w:space="0" w:color="auto"/>
            </w:tcBorders>
          </w:tcPr>
          <w:p w14:paraId="78C33CE1" w14:textId="77777777" w:rsidR="005F475B" w:rsidRDefault="008D37C6">
            <w:pPr>
              <w:tabs>
                <w:tab w:val="left" w:pos="2835"/>
              </w:tabs>
              <w:jc w:val="center"/>
              <w:rPr>
                <w:rFonts w:ascii="Arial Narrow" w:hAnsi="Arial Narrow"/>
                <w:sz w:val="22"/>
                <w:szCs w:val="22"/>
              </w:rPr>
            </w:pPr>
            <w:r>
              <w:rPr>
                <w:rFonts w:ascii="Arial Narrow" w:hAnsi="Arial Narrow"/>
                <w:sz w:val="22"/>
                <w:szCs w:val="22"/>
                <w:highlight w:val="yellow"/>
              </w:rPr>
              <w:t>Doplní dodavatel</w:t>
            </w:r>
          </w:p>
        </w:tc>
      </w:tr>
      <w:tr w:rsidR="005F475B" w14:paraId="78C33CEB" w14:textId="77777777">
        <w:trPr>
          <w:trHeight w:val="848"/>
          <w:jc w:val="center"/>
        </w:trPr>
        <w:tc>
          <w:tcPr>
            <w:tcW w:w="675" w:type="dxa"/>
            <w:tcBorders>
              <w:top w:val="nil"/>
              <w:left w:val="single" w:sz="4" w:space="0" w:color="auto"/>
              <w:bottom w:val="single" w:sz="4" w:space="0" w:color="auto"/>
              <w:right w:val="single" w:sz="4" w:space="0" w:color="auto"/>
            </w:tcBorders>
            <w:vAlign w:val="center"/>
          </w:tcPr>
          <w:p w14:paraId="78C33CE3" w14:textId="77777777" w:rsidR="005F475B" w:rsidRDefault="008D37C6">
            <w:pPr>
              <w:tabs>
                <w:tab w:val="left" w:pos="2835"/>
              </w:tabs>
              <w:jc w:val="center"/>
              <w:rPr>
                <w:rFonts w:ascii="Arial Narrow" w:hAnsi="Arial Narrow"/>
                <w:sz w:val="22"/>
                <w:szCs w:val="22"/>
              </w:rPr>
            </w:pPr>
            <w:r>
              <w:rPr>
                <w:rFonts w:ascii="Arial Narrow" w:hAnsi="Arial Narrow"/>
                <w:sz w:val="22"/>
                <w:szCs w:val="22"/>
              </w:rPr>
              <w:t>11</w:t>
            </w:r>
          </w:p>
        </w:tc>
        <w:tc>
          <w:tcPr>
            <w:tcW w:w="4282" w:type="dxa"/>
            <w:tcBorders>
              <w:top w:val="nil"/>
              <w:left w:val="single" w:sz="4" w:space="0" w:color="auto"/>
              <w:bottom w:val="single" w:sz="4" w:space="0" w:color="auto"/>
              <w:right w:val="single" w:sz="4" w:space="0" w:color="auto"/>
            </w:tcBorders>
            <w:vAlign w:val="center"/>
          </w:tcPr>
          <w:p w14:paraId="78C33CE4" w14:textId="77777777" w:rsidR="005F475B" w:rsidRDefault="008D37C6">
            <w:pPr>
              <w:pStyle w:val="Zhlav"/>
              <w:tabs>
                <w:tab w:val="left" w:pos="708"/>
              </w:tabs>
              <w:rPr>
                <w:rFonts w:ascii="Arial Narrow" w:hAnsi="Arial Narrow"/>
                <w:sz w:val="22"/>
                <w:szCs w:val="22"/>
              </w:rPr>
            </w:pPr>
            <w:r>
              <w:rPr>
                <w:rFonts w:ascii="Arial Narrow" w:hAnsi="Arial Narrow"/>
                <w:sz w:val="22"/>
                <w:szCs w:val="22"/>
              </w:rPr>
              <w:t>Přeprava pokladní hotovosti a cenin na 1. riziko</w:t>
            </w:r>
          </w:p>
        </w:tc>
        <w:tc>
          <w:tcPr>
            <w:tcW w:w="1984" w:type="dxa"/>
            <w:tcBorders>
              <w:top w:val="nil"/>
              <w:left w:val="single" w:sz="4" w:space="0" w:color="auto"/>
              <w:bottom w:val="single" w:sz="4" w:space="0" w:color="auto"/>
              <w:right w:val="single" w:sz="4" w:space="0" w:color="auto"/>
            </w:tcBorders>
            <w:vAlign w:val="center"/>
          </w:tcPr>
          <w:p w14:paraId="78C33CE5" w14:textId="77777777" w:rsidR="005F475B" w:rsidRDefault="008D37C6">
            <w:pPr>
              <w:tabs>
                <w:tab w:val="left" w:pos="2835"/>
              </w:tabs>
              <w:jc w:val="center"/>
              <w:rPr>
                <w:rFonts w:ascii="Arial Narrow" w:hAnsi="Arial Narrow"/>
                <w:sz w:val="22"/>
                <w:szCs w:val="22"/>
              </w:rPr>
            </w:pPr>
            <w:r>
              <w:rPr>
                <w:rFonts w:ascii="Arial Narrow" w:hAnsi="Arial Narrow"/>
                <w:sz w:val="22"/>
                <w:szCs w:val="22"/>
              </w:rPr>
              <w:t xml:space="preserve">1 000 000 </w:t>
            </w:r>
          </w:p>
          <w:p w14:paraId="78C33CE6" w14:textId="77777777" w:rsidR="005F475B" w:rsidRDefault="008D37C6">
            <w:pPr>
              <w:tabs>
                <w:tab w:val="left" w:pos="2835"/>
              </w:tabs>
              <w:jc w:val="center"/>
              <w:rPr>
                <w:rFonts w:ascii="Arial Narrow" w:hAnsi="Arial Narrow"/>
                <w:sz w:val="22"/>
                <w:szCs w:val="22"/>
              </w:rPr>
            </w:pPr>
            <w:r>
              <w:rPr>
                <w:rFonts w:ascii="Arial Narrow" w:hAnsi="Arial Narrow"/>
                <w:sz w:val="22"/>
                <w:szCs w:val="22"/>
              </w:rPr>
              <w:t>na 1. riziko</w:t>
            </w:r>
          </w:p>
        </w:tc>
        <w:tc>
          <w:tcPr>
            <w:tcW w:w="1985" w:type="dxa"/>
            <w:tcBorders>
              <w:top w:val="nil"/>
              <w:left w:val="single" w:sz="4" w:space="0" w:color="auto"/>
              <w:bottom w:val="single" w:sz="4" w:space="0" w:color="auto"/>
              <w:right w:val="single" w:sz="4" w:space="0" w:color="auto"/>
            </w:tcBorders>
            <w:vAlign w:val="center"/>
          </w:tcPr>
          <w:p w14:paraId="78C33CE7" w14:textId="77777777" w:rsidR="005F475B" w:rsidRDefault="008D37C6">
            <w:pPr>
              <w:tabs>
                <w:tab w:val="left" w:pos="2835"/>
              </w:tabs>
              <w:jc w:val="center"/>
              <w:rPr>
                <w:rFonts w:ascii="Arial Narrow" w:hAnsi="Arial Narrow"/>
                <w:sz w:val="22"/>
                <w:szCs w:val="22"/>
              </w:rPr>
            </w:pPr>
            <w:r>
              <w:rPr>
                <w:rFonts w:ascii="Arial Narrow" w:hAnsi="Arial Narrow"/>
                <w:sz w:val="22"/>
                <w:szCs w:val="22"/>
              </w:rPr>
              <w:t>krádež vloupáním, loupežné přepadení,</w:t>
            </w:r>
          </w:p>
          <w:p w14:paraId="78C33CE8" w14:textId="77777777" w:rsidR="005F475B" w:rsidRDefault="008D37C6">
            <w:pPr>
              <w:tabs>
                <w:tab w:val="left" w:pos="2835"/>
              </w:tabs>
              <w:jc w:val="center"/>
              <w:rPr>
                <w:rFonts w:ascii="Arial Narrow" w:hAnsi="Arial Narrow"/>
                <w:sz w:val="22"/>
                <w:szCs w:val="22"/>
              </w:rPr>
            </w:pPr>
            <w:r>
              <w:rPr>
                <w:rFonts w:ascii="Arial Narrow" w:hAnsi="Arial Narrow"/>
                <w:sz w:val="22"/>
                <w:szCs w:val="22"/>
              </w:rPr>
              <w:t>vandalismus</w:t>
            </w:r>
          </w:p>
        </w:tc>
        <w:tc>
          <w:tcPr>
            <w:tcW w:w="1275" w:type="dxa"/>
            <w:tcBorders>
              <w:top w:val="nil"/>
              <w:left w:val="single" w:sz="4" w:space="0" w:color="auto"/>
              <w:bottom w:val="single" w:sz="4" w:space="0" w:color="auto"/>
              <w:right w:val="single" w:sz="4" w:space="0" w:color="auto"/>
            </w:tcBorders>
            <w:vAlign w:val="center"/>
          </w:tcPr>
          <w:p w14:paraId="78C33CE9" w14:textId="77777777" w:rsidR="005F475B" w:rsidRDefault="008D37C6">
            <w:pPr>
              <w:tabs>
                <w:tab w:val="left" w:pos="2835"/>
              </w:tabs>
              <w:jc w:val="center"/>
              <w:rPr>
                <w:rFonts w:ascii="Arial Narrow" w:hAnsi="Arial Narrow"/>
                <w:sz w:val="22"/>
                <w:szCs w:val="22"/>
              </w:rPr>
            </w:pPr>
            <w:r>
              <w:rPr>
                <w:rFonts w:ascii="Arial Narrow" w:hAnsi="Arial Narrow"/>
                <w:sz w:val="22"/>
                <w:szCs w:val="22"/>
              </w:rPr>
              <w:t xml:space="preserve">1 000 </w:t>
            </w:r>
          </w:p>
        </w:tc>
        <w:tc>
          <w:tcPr>
            <w:tcW w:w="1276" w:type="dxa"/>
            <w:tcBorders>
              <w:top w:val="nil"/>
              <w:left w:val="single" w:sz="4" w:space="0" w:color="auto"/>
              <w:bottom w:val="single" w:sz="4" w:space="0" w:color="auto"/>
              <w:right w:val="single" w:sz="4" w:space="0" w:color="auto"/>
            </w:tcBorders>
          </w:tcPr>
          <w:p w14:paraId="78C33CEA" w14:textId="77777777" w:rsidR="005F475B" w:rsidRDefault="008D37C6">
            <w:pPr>
              <w:tabs>
                <w:tab w:val="left" w:pos="2835"/>
              </w:tabs>
              <w:jc w:val="center"/>
              <w:rPr>
                <w:rFonts w:ascii="Arial Narrow" w:hAnsi="Arial Narrow"/>
                <w:sz w:val="22"/>
                <w:szCs w:val="22"/>
              </w:rPr>
            </w:pPr>
            <w:r>
              <w:rPr>
                <w:rFonts w:ascii="Arial Narrow" w:hAnsi="Arial Narrow"/>
                <w:sz w:val="22"/>
                <w:szCs w:val="22"/>
                <w:highlight w:val="yellow"/>
              </w:rPr>
              <w:t>Doplní dodavatel</w:t>
            </w:r>
          </w:p>
        </w:tc>
      </w:tr>
      <w:tr w:rsidR="005F475B" w14:paraId="78C33CF4" w14:textId="77777777">
        <w:trPr>
          <w:trHeight w:val="848"/>
          <w:jc w:val="center"/>
        </w:trPr>
        <w:tc>
          <w:tcPr>
            <w:tcW w:w="675" w:type="dxa"/>
            <w:tcBorders>
              <w:top w:val="nil"/>
              <w:left w:val="single" w:sz="4" w:space="0" w:color="auto"/>
              <w:bottom w:val="single" w:sz="4" w:space="0" w:color="auto"/>
              <w:right w:val="single" w:sz="4" w:space="0" w:color="auto"/>
            </w:tcBorders>
            <w:vAlign w:val="center"/>
          </w:tcPr>
          <w:p w14:paraId="78C33CEC" w14:textId="77777777" w:rsidR="005F475B" w:rsidRDefault="008D37C6">
            <w:pPr>
              <w:tabs>
                <w:tab w:val="left" w:pos="2835"/>
              </w:tabs>
              <w:jc w:val="center"/>
              <w:rPr>
                <w:rFonts w:ascii="Arial Narrow" w:hAnsi="Arial Narrow"/>
                <w:sz w:val="22"/>
                <w:szCs w:val="22"/>
              </w:rPr>
            </w:pPr>
            <w:r>
              <w:rPr>
                <w:rFonts w:ascii="Arial Narrow" w:hAnsi="Arial Narrow"/>
                <w:sz w:val="22"/>
                <w:szCs w:val="22"/>
              </w:rPr>
              <w:t>12</w:t>
            </w:r>
          </w:p>
        </w:tc>
        <w:tc>
          <w:tcPr>
            <w:tcW w:w="4282" w:type="dxa"/>
            <w:tcBorders>
              <w:top w:val="nil"/>
              <w:left w:val="single" w:sz="4" w:space="0" w:color="auto"/>
              <w:bottom w:val="single" w:sz="4" w:space="0" w:color="auto"/>
              <w:right w:val="single" w:sz="4" w:space="0" w:color="auto"/>
            </w:tcBorders>
            <w:vAlign w:val="center"/>
          </w:tcPr>
          <w:p w14:paraId="78C33CED" w14:textId="77777777" w:rsidR="005F475B" w:rsidRDefault="008D37C6">
            <w:pPr>
              <w:pStyle w:val="Zhlav"/>
              <w:tabs>
                <w:tab w:val="left" w:pos="708"/>
              </w:tabs>
              <w:rPr>
                <w:rFonts w:ascii="Arial Narrow" w:hAnsi="Arial Narrow"/>
                <w:sz w:val="22"/>
                <w:szCs w:val="22"/>
              </w:rPr>
            </w:pPr>
            <w:r>
              <w:rPr>
                <w:rFonts w:ascii="Arial Narrow" w:hAnsi="Arial Narrow"/>
                <w:sz w:val="22"/>
                <w:szCs w:val="22"/>
              </w:rPr>
              <w:t>Soubor movitých věcí – věci vnesené a odložené na místě k tomu určené nebo na místě, kde se tyto věci obvykle odkládají, věci zaměstnanců, návštěv, klientů apod.- na 1. riziko</w:t>
            </w:r>
          </w:p>
        </w:tc>
        <w:tc>
          <w:tcPr>
            <w:tcW w:w="1984" w:type="dxa"/>
            <w:tcBorders>
              <w:top w:val="nil"/>
              <w:left w:val="single" w:sz="4" w:space="0" w:color="auto"/>
              <w:bottom w:val="single" w:sz="4" w:space="0" w:color="auto"/>
              <w:right w:val="single" w:sz="4" w:space="0" w:color="auto"/>
            </w:tcBorders>
            <w:vAlign w:val="center"/>
          </w:tcPr>
          <w:p w14:paraId="78C33CEE" w14:textId="77777777" w:rsidR="005F475B" w:rsidRDefault="008D37C6">
            <w:pPr>
              <w:tabs>
                <w:tab w:val="left" w:pos="2835"/>
              </w:tabs>
              <w:jc w:val="center"/>
              <w:rPr>
                <w:rFonts w:ascii="Arial Narrow" w:hAnsi="Arial Narrow"/>
                <w:sz w:val="22"/>
                <w:szCs w:val="22"/>
              </w:rPr>
            </w:pPr>
            <w:r>
              <w:rPr>
                <w:rFonts w:ascii="Arial Narrow" w:hAnsi="Arial Narrow"/>
                <w:sz w:val="22"/>
                <w:szCs w:val="22"/>
              </w:rPr>
              <w:t xml:space="preserve">100 000 </w:t>
            </w:r>
          </w:p>
          <w:p w14:paraId="78C33CEF" w14:textId="77777777" w:rsidR="005F475B" w:rsidRDefault="008D37C6">
            <w:pPr>
              <w:tabs>
                <w:tab w:val="left" w:pos="2835"/>
              </w:tabs>
              <w:jc w:val="center"/>
              <w:rPr>
                <w:rFonts w:ascii="Arial Narrow" w:hAnsi="Arial Narrow"/>
                <w:sz w:val="22"/>
                <w:szCs w:val="22"/>
              </w:rPr>
            </w:pPr>
            <w:r>
              <w:rPr>
                <w:rFonts w:ascii="Arial Narrow" w:hAnsi="Arial Narrow"/>
                <w:sz w:val="22"/>
                <w:szCs w:val="22"/>
              </w:rPr>
              <w:t>na 1. riziko</w:t>
            </w:r>
          </w:p>
        </w:tc>
        <w:tc>
          <w:tcPr>
            <w:tcW w:w="1985" w:type="dxa"/>
            <w:tcBorders>
              <w:top w:val="nil"/>
              <w:left w:val="single" w:sz="4" w:space="0" w:color="auto"/>
              <w:bottom w:val="single" w:sz="4" w:space="0" w:color="auto"/>
              <w:right w:val="single" w:sz="4" w:space="0" w:color="auto"/>
            </w:tcBorders>
            <w:vAlign w:val="center"/>
          </w:tcPr>
          <w:p w14:paraId="78C33CF0" w14:textId="77777777" w:rsidR="005F475B" w:rsidRDefault="008D37C6">
            <w:pPr>
              <w:tabs>
                <w:tab w:val="left" w:pos="2835"/>
              </w:tabs>
              <w:jc w:val="center"/>
              <w:rPr>
                <w:rFonts w:ascii="Arial Narrow" w:hAnsi="Arial Narrow"/>
                <w:sz w:val="22"/>
                <w:szCs w:val="22"/>
              </w:rPr>
            </w:pPr>
            <w:r>
              <w:rPr>
                <w:rFonts w:ascii="Arial Narrow" w:hAnsi="Arial Narrow"/>
                <w:sz w:val="22"/>
                <w:szCs w:val="22"/>
              </w:rPr>
              <w:t>krádež vloupáním, loupežné přepadení,</w:t>
            </w:r>
          </w:p>
          <w:p w14:paraId="78C33CF1" w14:textId="77777777" w:rsidR="005F475B" w:rsidRDefault="008D37C6">
            <w:pPr>
              <w:tabs>
                <w:tab w:val="left" w:pos="2835"/>
              </w:tabs>
              <w:jc w:val="center"/>
              <w:rPr>
                <w:rFonts w:ascii="Arial Narrow" w:hAnsi="Arial Narrow"/>
                <w:sz w:val="22"/>
                <w:szCs w:val="22"/>
              </w:rPr>
            </w:pPr>
            <w:r>
              <w:rPr>
                <w:rFonts w:ascii="Arial Narrow" w:hAnsi="Arial Narrow"/>
                <w:sz w:val="22"/>
                <w:szCs w:val="22"/>
              </w:rPr>
              <w:t>vandalismus</w:t>
            </w:r>
          </w:p>
        </w:tc>
        <w:tc>
          <w:tcPr>
            <w:tcW w:w="1275" w:type="dxa"/>
            <w:tcBorders>
              <w:top w:val="nil"/>
              <w:left w:val="single" w:sz="4" w:space="0" w:color="auto"/>
              <w:bottom w:val="single" w:sz="4" w:space="0" w:color="auto"/>
              <w:right w:val="single" w:sz="4" w:space="0" w:color="auto"/>
            </w:tcBorders>
            <w:vAlign w:val="center"/>
          </w:tcPr>
          <w:p w14:paraId="78C33CF2" w14:textId="77777777" w:rsidR="005F475B" w:rsidRDefault="008D37C6">
            <w:pPr>
              <w:tabs>
                <w:tab w:val="left" w:pos="2835"/>
              </w:tabs>
              <w:jc w:val="center"/>
              <w:rPr>
                <w:rFonts w:ascii="Arial Narrow" w:hAnsi="Arial Narrow"/>
                <w:sz w:val="22"/>
                <w:szCs w:val="22"/>
              </w:rPr>
            </w:pPr>
            <w:r>
              <w:rPr>
                <w:rFonts w:ascii="Arial Narrow" w:hAnsi="Arial Narrow"/>
                <w:sz w:val="22"/>
                <w:szCs w:val="22"/>
              </w:rPr>
              <w:t>1 000</w:t>
            </w:r>
          </w:p>
        </w:tc>
        <w:tc>
          <w:tcPr>
            <w:tcW w:w="1276" w:type="dxa"/>
            <w:tcBorders>
              <w:top w:val="nil"/>
              <w:left w:val="single" w:sz="4" w:space="0" w:color="auto"/>
              <w:bottom w:val="single" w:sz="4" w:space="0" w:color="auto"/>
              <w:right w:val="single" w:sz="4" w:space="0" w:color="auto"/>
            </w:tcBorders>
          </w:tcPr>
          <w:p w14:paraId="78C33CF3" w14:textId="77777777" w:rsidR="005F475B" w:rsidRDefault="008D37C6">
            <w:pPr>
              <w:tabs>
                <w:tab w:val="left" w:pos="2835"/>
              </w:tabs>
              <w:jc w:val="center"/>
              <w:rPr>
                <w:rFonts w:ascii="Arial Narrow" w:hAnsi="Arial Narrow"/>
                <w:sz w:val="22"/>
                <w:szCs w:val="22"/>
              </w:rPr>
            </w:pPr>
            <w:r>
              <w:rPr>
                <w:rFonts w:ascii="Arial Narrow" w:hAnsi="Arial Narrow"/>
                <w:sz w:val="22"/>
                <w:szCs w:val="22"/>
                <w:highlight w:val="yellow"/>
              </w:rPr>
              <w:t>Doplní dodavatel</w:t>
            </w:r>
          </w:p>
        </w:tc>
      </w:tr>
      <w:tr w:rsidR="005F475B" w14:paraId="78C33CFB" w14:textId="77777777">
        <w:trPr>
          <w:trHeight w:val="696"/>
          <w:jc w:val="center"/>
        </w:trPr>
        <w:tc>
          <w:tcPr>
            <w:tcW w:w="675" w:type="dxa"/>
            <w:tcBorders>
              <w:top w:val="nil"/>
              <w:left w:val="single" w:sz="4" w:space="0" w:color="auto"/>
              <w:bottom w:val="single" w:sz="4" w:space="0" w:color="auto"/>
              <w:right w:val="single" w:sz="4" w:space="0" w:color="auto"/>
            </w:tcBorders>
            <w:vAlign w:val="center"/>
          </w:tcPr>
          <w:p w14:paraId="78C33CF5" w14:textId="77777777" w:rsidR="005F475B" w:rsidRDefault="008D37C6">
            <w:pPr>
              <w:tabs>
                <w:tab w:val="left" w:pos="2835"/>
              </w:tabs>
              <w:jc w:val="center"/>
              <w:rPr>
                <w:rFonts w:ascii="Arial Narrow" w:hAnsi="Arial Narrow"/>
                <w:sz w:val="22"/>
                <w:szCs w:val="22"/>
              </w:rPr>
            </w:pPr>
            <w:r>
              <w:rPr>
                <w:rFonts w:ascii="Arial Narrow" w:hAnsi="Arial Narrow"/>
                <w:sz w:val="22"/>
                <w:szCs w:val="22"/>
              </w:rPr>
              <w:t>13</w:t>
            </w:r>
          </w:p>
        </w:tc>
        <w:tc>
          <w:tcPr>
            <w:tcW w:w="4282" w:type="dxa"/>
            <w:tcBorders>
              <w:top w:val="nil"/>
              <w:left w:val="single" w:sz="4" w:space="0" w:color="auto"/>
              <w:bottom w:val="single" w:sz="4" w:space="0" w:color="auto"/>
              <w:right w:val="single" w:sz="4" w:space="0" w:color="auto"/>
            </w:tcBorders>
            <w:vAlign w:val="center"/>
          </w:tcPr>
          <w:p w14:paraId="78C33CF6" w14:textId="77777777" w:rsidR="005F475B" w:rsidRDefault="008D37C6">
            <w:pPr>
              <w:pStyle w:val="Zhlav"/>
              <w:tabs>
                <w:tab w:val="left" w:pos="708"/>
              </w:tabs>
              <w:jc w:val="both"/>
              <w:rPr>
                <w:rFonts w:ascii="Arial Narrow" w:hAnsi="Arial Narrow"/>
                <w:sz w:val="22"/>
                <w:szCs w:val="22"/>
              </w:rPr>
            </w:pPr>
            <w:r>
              <w:rPr>
                <w:rFonts w:ascii="Arial Narrow" w:hAnsi="Arial Narrow"/>
                <w:sz w:val="22"/>
                <w:szCs w:val="22"/>
              </w:rPr>
              <w:t>Platební automat (1 kus)</w:t>
            </w:r>
          </w:p>
        </w:tc>
        <w:tc>
          <w:tcPr>
            <w:tcW w:w="1984" w:type="dxa"/>
            <w:tcBorders>
              <w:top w:val="nil"/>
              <w:left w:val="single" w:sz="4" w:space="0" w:color="auto"/>
              <w:bottom w:val="single" w:sz="4" w:space="0" w:color="auto"/>
              <w:right w:val="single" w:sz="4" w:space="0" w:color="auto"/>
            </w:tcBorders>
            <w:vAlign w:val="center"/>
          </w:tcPr>
          <w:p w14:paraId="78C33CF7" w14:textId="77777777" w:rsidR="005F475B" w:rsidRDefault="008D37C6">
            <w:pPr>
              <w:tabs>
                <w:tab w:val="right" w:pos="2038"/>
              </w:tabs>
              <w:ind w:right="214"/>
              <w:jc w:val="center"/>
              <w:rPr>
                <w:rFonts w:ascii="Arial Narrow" w:hAnsi="Arial Narrow"/>
                <w:sz w:val="22"/>
                <w:szCs w:val="22"/>
              </w:rPr>
            </w:pPr>
            <w:r>
              <w:rPr>
                <w:rFonts w:ascii="Arial Narrow" w:hAnsi="Arial Narrow"/>
                <w:sz w:val="22"/>
                <w:szCs w:val="22"/>
              </w:rPr>
              <w:t>446 188</w:t>
            </w:r>
          </w:p>
        </w:tc>
        <w:tc>
          <w:tcPr>
            <w:tcW w:w="1985" w:type="dxa"/>
            <w:tcBorders>
              <w:top w:val="nil"/>
              <w:left w:val="single" w:sz="4" w:space="0" w:color="auto"/>
              <w:bottom w:val="single" w:sz="4" w:space="0" w:color="auto"/>
              <w:right w:val="single" w:sz="4" w:space="0" w:color="auto"/>
            </w:tcBorders>
            <w:vAlign w:val="center"/>
          </w:tcPr>
          <w:p w14:paraId="78C33CF8" w14:textId="77777777" w:rsidR="005F475B" w:rsidRDefault="008D37C6">
            <w:pPr>
              <w:tabs>
                <w:tab w:val="left" w:pos="2835"/>
              </w:tabs>
              <w:jc w:val="center"/>
              <w:rPr>
                <w:rFonts w:ascii="Arial Narrow" w:hAnsi="Arial Narrow"/>
                <w:sz w:val="22"/>
                <w:szCs w:val="22"/>
              </w:rPr>
            </w:pPr>
            <w:r>
              <w:rPr>
                <w:rFonts w:ascii="Arial Narrow" w:hAnsi="Arial Narrow"/>
                <w:sz w:val="22"/>
                <w:szCs w:val="22"/>
              </w:rPr>
              <w:t>krádež</w:t>
            </w:r>
          </w:p>
        </w:tc>
        <w:tc>
          <w:tcPr>
            <w:tcW w:w="1275" w:type="dxa"/>
            <w:tcBorders>
              <w:top w:val="nil"/>
              <w:left w:val="single" w:sz="4" w:space="0" w:color="auto"/>
              <w:bottom w:val="single" w:sz="4" w:space="0" w:color="auto"/>
              <w:right w:val="single" w:sz="4" w:space="0" w:color="auto"/>
            </w:tcBorders>
            <w:vAlign w:val="center"/>
          </w:tcPr>
          <w:p w14:paraId="78C33CF9" w14:textId="77777777" w:rsidR="005F475B" w:rsidRDefault="008D37C6">
            <w:pPr>
              <w:tabs>
                <w:tab w:val="left" w:pos="2835"/>
              </w:tabs>
              <w:jc w:val="center"/>
              <w:rPr>
                <w:rFonts w:ascii="Arial Narrow" w:hAnsi="Arial Narrow"/>
                <w:sz w:val="22"/>
                <w:szCs w:val="22"/>
              </w:rPr>
            </w:pPr>
            <w:r>
              <w:rPr>
                <w:rFonts w:ascii="Arial Narrow" w:hAnsi="Arial Narrow"/>
                <w:sz w:val="22"/>
                <w:szCs w:val="22"/>
              </w:rPr>
              <w:t xml:space="preserve">1 000 </w:t>
            </w:r>
          </w:p>
        </w:tc>
        <w:tc>
          <w:tcPr>
            <w:tcW w:w="1276" w:type="dxa"/>
            <w:tcBorders>
              <w:top w:val="nil"/>
              <w:left w:val="single" w:sz="4" w:space="0" w:color="auto"/>
              <w:bottom w:val="single" w:sz="4" w:space="0" w:color="auto"/>
              <w:right w:val="single" w:sz="4" w:space="0" w:color="auto"/>
            </w:tcBorders>
          </w:tcPr>
          <w:p w14:paraId="78C33CFA" w14:textId="77777777" w:rsidR="005F475B" w:rsidRDefault="008D37C6">
            <w:pPr>
              <w:tabs>
                <w:tab w:val="left" w:pos="2835"/>
              </w:tabs>
              <w:jc w:val="center"/>
              <w:rPr>
                <w:rFonts w:ascii="Arial Narrow" w:hAnsi="Arial Narrow"/>
                <w:sz w:val="22"/>
                <w:szCs w:val="22"/>
              </w:rPr>
            </w:pPr>
            <w:r>
              <w:rPr>
                <w:rFonts w:ascii="Arial Narrow" w:hAnsi="Arial Narrow"/>
                <w:sz w:val="22"/>
                <w:szCs w:val="22"/>
                <w:highlight w:val="yellow"/>
              </w:rPr>
              <w:t>Doplní dodavatel</w:t>
            </w:r>
          </w:p>
        </w:tc>
      </w:tr>
      <w:tr w:rsidR="005F475B" w14:paraId="78C33D02" w14:textId="77777777">
        <w:trPr>
          <w:trHeight w:val="692"/>
          <w:jc w:val="center"/>
        </w:trPr>
        <w:tc>
          <w:tcPr>
            <w:tcW w:w="675" w:type="dxa"/>
            <w:tcBorders>
              <w:top w:val="nil"/>
              <w:left w:val="single" w:sz="4" w:space="0" w:color="auto"/>
              <w:bottom w:val="single" w:sz="4" w:space="0" w:color="auto"/>
              <w:right w:val="single" w:sz="4" w:space="0" w:color="auto"/>
            </w:tcBorders>
            <w:vAlign w:val="center"/>
          </w:tcPr>
          <w:p w14:paraId="78C33CFC" w14:textId="77777777" w:rsidR="005F475B" w:rsidRDefault="008D37C6">
            <w:pPr>
              <w:tabs>
                <w:tab w:val="left" w:pos="2835"/>
              </w:tabs>
              <w:jc w:val="center"/>
              <w:rPr>
                <w:rFonts w:ascii="Arial Narrow" w:hAnsi="Arial Narrow"/>
                <w:sz w:val="22"/>
                <w:szCs w:val="22"/>
              </w:rPr>
            </w:pPr>
            <w:r>
              <w:rPr>
                <w:rFonts w:ascii="Arial Narrow" w:hAnsi="Arial Narrow"/>
                <w:sz w:val="22"/>
                <w:szCs w:val="22"/>
              </w:rPr>
              <w:t>14</w:t>
            </w:r>
          </w:p>
        </w:tc>
        <w:tc>
          <w:tcPr>
            <w:tcW w:w="4282" w:type="dxa"/>
            <w:tcBorders>
              <w:top w:val="nil"/>
              <w:left w:val="single" w:sz="4" w:space="0" w:color="auto"/>
              <w:bottom w:val="single" w:sz="4" w:space="0" w:color="auto"/>
              <w:right w:val="single" w:sz="4" w:space="0" w:color="auto"/>
            </w:tcBorders>
            <w:vAlign w:val="center"/>
          </w:tcPr>
          <w:p w14:paraId="78C33CFD" w14:textId="77777777" w:rsidR="005F475B" w:rsidRDefault="008D37C6">
            <w:pPr>
              <w:pStyle w:val="Zhlav"/>
              <w:tabs>
                <w:tab w:val="left" w:pos="708"/>
              </w:tabs>
              <w:jc w:val="both"/>
              <w:rPr>
                <w:rFonts w:ascii="Arial Narrow" w:hAnsi="Arial Narrow"/>
                <w:sz w:val="22"/>
                <w:szCs w:val="22"/>
              </w:rPr>
            </w:pPr>
            <w:r>
              <w:rPr>
                <w:rFonts w:ascii="Arial Narrow" w:hAnsi="Arial Narrow"/>
                <w:sz w:val="22"/>
                <w:szCs w:val="22"/>
              </w:rPr>
              <w:t>Platební automat (1 kus)</w:t>
            </w:r>
          </w:p>
        </w:tc>
        <w:tc>
          <w:tcPr>
            <w:tcW w:w="1984" w:type="dxa"/>
            <w:tcBorders>
              <w:top w:val="nil"/>
              <w:left w:val="single" w:sz="4" w:space="0" w:color="auto"/>
              <w:bottom w:val="single" w:sz="4" w:space="0" w:color="auto"/>
              <w:right w:val="single" w:sz="4" w:space="0" w:color="auto"/>
            </w:tcBorders>
            <w:vAlign w:val="center"/>
          </w:tcPr>
          <w:p w14:paraId="78C33CFE" w14:textId="77777777" w:rsidR="005F475B" w:rsidRDefault="008D37C6">
            <w:pPr>
              <w:tabs>
                <w:tab w:val="right" w:pos="2038"/>
              </w:tabs>
              <w:ind w:right="214"/>
              <w:jc w:val="center"/>
              <w:rPr>
                <w:rFonts w:ascii="Arial Narrow" w:hAnsi="Arial Narrow"/>
                <w:sz w:val="22"/>
                <w:szCs w:val="22"/>
              </w:rPr>
            </w:pPr>
            <w:r>
              <w:rPr>
                <w:rFonts w:ascii="Arial Narrow" w:hAnsi="Arial Narrow"/>
                <w:sz w:val="22"/>
                <w:szCs w:val="22"/>
              </w:rPr>
              <w:t>446 188</w:t>
            </w:r>
          </w:p>
        </w:tc>
        <w:tc>
          <w:tcPr>
            <w:tcW w:w="1985" w:type="dxa"/>
            <w:tcBorders>
              <w:top w:val="nil"/>
              <w:left w:val="single" w:sz="4" w:space="0" w:color="auto"/>
              <w:bottom w:val="single" w:sz="4" w:space="0" w:color="auto"/>
              <w:right w:val="single" w:sz="4" w:space="0" w:color="auto"/>
            </w:tcBorders>
            <w:vAlign w:val="center"/>
          </w:tcPr>
          <w:p w14:paraId="78C33CFF" w14:textId="77777777" w:rsidR="005F475B" w:rsidRDefault="008D37C6">
            <w:pPr>
              <w:tabs>
                <w:tab w:val="left" w:pos="2835"/>
              </w:tabs>
              <w:jc w:val="center"/>
              <w:rPr>
                <w:rFonts w:ascii="Arial Narrow" w:hAnsi="Arial Narrow"/>
                <w:sz w:val="22"/>
                <w:szCs w:val="22"/>
              </w:rPr>
            </w:pPr>
            <w:r>
              <w:rPr>
                <w:rFonts w:ascii="Arial Narrow" w:hAnsi="Arial Narrow"/>
                <w:sz w:val="22"/>
                <w:szCs w:val="22"/>
              </w:rPr>
              <w:t>vandalismus</w:t>
            </w:r>
          </w:p>
        </w:tc>
        <w:tc>
          <w:tcPr>
            <w:tcW w:w="1275" w:type="dxa"/>
            <w:tcBorders>
              <w:top w:val="nil"/>
              <w:left w:val="single" w:sz="4" w:space="0" w:color="auto"/>
              <w:bottom w:val="single" w:sz="4" w:space="0" w:color="auto"/>
              <w:right w:val="single" w:sz="4" w:space="0" w:color="auto"/>
            </w:tcBorders>
            <w:vAlign w:val="center"/>
          </w:tcPr>
          <w:p w14:paraId="78C33D00" w14:textId="77777777" w:rsidR="005F475B" w:rsidRDefault="008D37C6">
            <w:pPr>
              <w:tabs>
                <w:tab w:val="left" w:pos="2835"/>
              </w:tabs>
              <w:jc w:val="center"/>
              <w:rPr>
                <w:rFonts w:ascii="Arial Narrow" w:hAnsi="Arial Narrow"/>
                <w:sz w:val="22"/>
                <w:szCs w:val="22"/>
              </w:rPr>
            </w:pPr>
            <w:r>
              <w:rPr>
                <w:rFonts w:ascii="Arial Narrow" w:hAnsi="Arial Narrow"/>
                <w:sz w:val="22"/>
                <w:szCs w:val="22"/>
              </w:rPr>
              <w:t xml:space="preserve">1 000 </w:t>
            </w:r>
          </w:p>
        </w:tc>
        <w:tc>
          <w:tcPr>
            <w:tcW w:w="1276" w:type="dxa"/>
            <w:tcBorders>
              <w:top w:val="nil"/>
              <w:left w:val="single" w:sz="4" w:space="0" w:color="auto"/>
              <w:bottom w:val="single" w:sz="4" w:space="0" w:color="auto"/>
              <w:right w:val="single" w:sz="4" w:space="0" w:color="auto"/>
            </w:tcBorders>
          </w:tcPr>
          <w:p w14:paraId="78C33D01" w14:textId="77777777" w:rsidR="005F475B" w:rsidRDefault="008D37C6">
            <w:pPr>
              <w:tabs>
                <w:tab w:val="left" w:pos="2835"/>
              </w:tabs>
              <w:jc w:val="center"/>
              <w:rPr>
                <w:rFonts w:ascii="Arial Narrow" w:hAnsi="Arial Narrow"/>
                <w:sz w:val="22"/>
                <w:szCs w:val="22"/>
              </w:rPr>
            </w:pPr>
            <w:r>
              <w:rPr>
                <w:rFonts w:ascii="Arial Narrow" w:hAnsi="Arial Narrow"/>
                <w:sz w:val="22"/>
                <w:szCs w:val="22"/>
                <w:highlight w:val="yellow"/>
              </w:rPr>
              <w:t>Doplní dodavatel</w:t>
            </w:r>
          </w:p>
        </w:tc>
      </w:tr>
      <w:tr w:rsidR="005F475B" w14:paraId="78C33D09" w14:textId="77777777">
        <w:trPr>
          <w:trHeight w:val="654"/>
          <w:jc w:val="center"/>
        </w:trPr>
        <w:tc>
          <w:tcPr>
            <w:tcW w:w="675" w:type="dxa"/>
            <w:tcBorders>
              <w:top w:val="nil"/>
              <w:left w:val="single" w:sz="4" w:space="0" w:color="auto"/>
              <w:bottom w:val="single" w:sz="4" w:space="0" w:color="auto"/>
              <w:right w:val="single" w:sz="4" w:space="0" w:color="auto"/>
            </w:tcBorders>
            <w:vAlign w:val="center"/>
          </w:tcPr>
          <w:p w14:paraId="78C33D03" w14:textId="77777777" w:rsidR="005F475B" w:rsidRDefault="008D37C6">
            <w:pPr>
              <w:tabs>
                <w:tab w:val="left" w:pos="2835"/>
              </w:tabs>
              <w:jc w:val="center"/>
              <w:rPr>
                <w:rFonts w:ascii="Arial Narrow" w:hAnsi="Arial Narrow"/>
                <w:sz w:val="22"/>
                <w:szCs w:val="22"/>
              </w:rPr>
            </w:pPr>
            <w:r>
              <w:rPr>
                <w:rFonts w:ascii="Arial Narrow" w:hAnsi="Arial Narrow"/>
                <w:sz w:val="22"/>
                <w:szCs w:val="22"/>
              </w:rPr>
              <w:t>15</w:t>
            </w:r>
          </w:p>
        </w:tc>
        <w:tc>
          <w:tcPr>
            <w:tcW w:w="4282" w:type="dxa"/>
            <w:tcBorders>
              <w:top w:val="nil"/>
              <w:left w:val="single" w:sz="4" w:space="0" w:color="auto"/>
              <w:bottom w:val="single" w:sz="4" w:space="0" w:color="auto"/>
              <w:right w:val="single" w:sz="4" w:space="0" w:color="auto"/>
            </w:tcBorders>
            <w:vAlign w:val="center"/>
          </w:tcPr>
          <w:p w14:paraId="78C33D04" w14:textId="77777777" w:rsidR="005F475B" w:rsidRDefault="008D37C6">
            <w:pPr>
              <w:pStyle w:val="Zhlav"/>
              <w:tabs>
                <w:tab w:val="left" w:pos="708"/>
              </w:tabs>
              <w:jc w:val="both"/>
              <w:rPr>
                <w:rFonts w:ascii="Arial Narrow" w:hAnsi="Arial Narrow"/>
                <w:sz w:val="22"/>
                <w:szCs w:val="22"/>
              </w:rPr>
            </w:pPr>
            <w:r>
              <w:rPr>
                <w:rFonts w:ascii="Arial Narrow" w:hAnsi="Arial Narrow"/>
                <w:sz w:val="22"/>
                <w:szCs w:val="22"/>
              </w:rPr>
              <w:t>Peníze v platebním automatu</w:t>
            </w:r>
          </w:p>
        </w:tc>
        <w:tc>
          <w:tcPr>
            <w:tcW w:w="1984" w:type="dxa"/>
            <w:tcBorders>
              <w:top w:val="nil"/>
              <w:left w:val="single" w:sz="4" w:space="0" w:color="auto"/>
              <w:bottom w:val="single" w:sz="4" w:space="0" w:color="auto"/>
              <w:right w:val="single" w:sz="4" w:space="0" w:color="auto"/>
            </w:tcBorders>
            <w:vAlign w:val="center"/>
          </w:tcPr>
          <w:p w14:paraId="78C33D05" w14:textId="77777777" w:rsidR="005F475B" w:rsidRDefault="008D37C6">
            <w:pPr>
              <w:tabs>
                <w:tab w:val="right" w:pos="2038"/>
              </w:tabs>
              <w:ind w:right="214"/>
              <w:jc w:val="center"/>
              <w:rPr>
                <w:rFonts w:ascii="Arial Narrow" w:hAnsi="Arial Narrow"/>
                <w:sz w:val="22"/>
                <w:szCs w:val="22"/>
              </w:rPr>
            </w:pPr>
            <w:r>
              <w:rPr>
                <w:rFonts w:ascii="Arial Narrow" w:hAnsi="Arial Narrow"/>
                <w:sz w:val="22"/>
                <w:szCs w:val="22"/>
              </w:rPr>
              <w:t>300 000</w:t>
            </w:r>
          </w:p>
        </w:tc>
        <w:tc>
          <w:tcPr>
            <w:tcW w:w="1985" w:type="dxa"/>
            <w:tcBorders>
              <w:top w:val="nil"/>
              <w:left w:val="single" w:sz="4" w:space="0" w:color="auto"/>
              <w:bottom w:val="single" w:sz="4" w:space="0" w:color="auto"/>
              <w:right w:val="single" w:sz="4" w:space="0" w:color="auto"/>
            </w:tcBorders>
            <w:vAlign w:val="center"/>
          </w:tcPr>
          <w:p w14:paraId="78C33D06" w14:textId="77777777" w:rsidR="005F475B" w:rsidRDefault="008D37C6">
            <w:pPr>
              <w:tabs>
                <w:tab w:val="left" w:pos="2835"/>
              </w:tabs>
              <w:jc w:val="center"/>
              <w:rPr>
                <w:rFonts w:ascii="Arial Narrow" w:hAnsi="Arial Narrow"/>
                <w:sz w:val="22"/>
                <w:szCs w:val="22"/>
              </w:rPr>
            </w:pPr>
            <w:r>
              <w:rPr>
                <w:rFonts w:ascii="Arial Narrow" w:hAnsi="Arial Narrow"/>
                <w:sz w:val="22"/>
                <w:szCs w:val="22"/>
              </w:rPr>
              <w:t>krádež</w:t>
            </w:r>
          </w:p>
        </w:tc>
        <w:tc>
          <w:tcPr>
            <w:tcW w:w="1275" w:type="dxa"/>
            <w:tcBorders>
              <w:top w:val="nil"/>
              <w:left w:val="single" w:sz="4" w:space="0" w:color="auto"/>
              <w:bottom w:val="single" w:sz="4" w:space="0" w:color="auto"/>
              <w:right w:val="single" w:sz="4" w:space="0" w:color="auto"/>
            </w:tcBorders>
            <w:vAlign w:val="center"/>
          </w:tcPr>
          <w:p w14:paraId="78C33D07" w14:textId="77777777" w:rsidR="005F475B" w:rsidRDefault="008D37C6">
            <w:pPr>
              <w:tabs>
                <w:tab w:val="left" w:pos="2835"/>
              </w:tabs>
              <w:jc w:val="center"/>
              <w:rPr>
                <w:rFonts w:ascii="Arial Narrow" w:hAnsi="Arial Narrow"/>
                <w:sz w:val="22"/>
                <w:szCs w:val="22"/>
              </w:rPr>
            </w:pPr>
            <w:r>
              <w:rPr>
                <w:rFonts w:ascii="Arial Narrow" w:hAnsi="Arial Narrow"/>
                <w:sz w:val="22"/>
                <w:szCs w:val="22"/>
              </w:rPr>
              <w:t xml:space="preserve">1 000 </w:t>
            </w:r>
          </w:p>
        </w:tc>
        <w:tc>
          <w:tcPr>
            <w:tcW w:w="1276" w:type="dxa"/>
            <w:tcBorders>
              <w:top w:val="nil"/>
              <w:left w:val="single" w:sz="4" w:space="0" w:color="auto"/>
              <w:bottom w:val="single" w:sz="4" w:space="0" w:color="auto"/>
              <w:right w:val="single" w:sz="4" w:space="0" w:color="auto"/>
            </w:tcBorders>
          </w:tcPr>
          <w:p w14:paraId="78C33D08" w14:textId="77777777" w:rsidR="005F475B" w:rsidRDefault="008D37C6">
            <w:pPr>
              <w:tabs>
                <w:tab w:val="left" w:pos="2835"/>
              </w:tabs>
              <w:jc w:val="center"/>
              <w:rPr>
                <w:rFonts w:ascii="Arial Narrow" w:hAnsi="Arial Narrow"/>
                <w:sz w:val="22"/>
                <w:szCs w:val="22"/>
              </w:rPr>
            </w:pPr>
            <w:r>
              <w:rPr>
                <w:rFonts w:ascii="Arial Narrow" w:hAnsi="Arial Narrow"/>
                <w:sz w:val="22"/>
                <w:szCs w:val="22"/>
                <w:highlight w:val="yellow"/>
              </w:rPr>
              <w:t>Doplní dodavatel</w:t>
            </w:r>
          </w:p>
        </w:tc>
      </w:tr>
      <w:tr w:rsidR="005F475B" w14:paraId="78C33D10" w14:textId="77777777">
        <w:trPr>
          <w:trHeight w:val="654"/>
          <w:jc w:val="center"/>
        </w:trPr>
        <w:tc>
          <w:tcPr>
            <w:tcW w:w="675" w:type="dxa"/>
            <w:tcBorders>
              <w:top w:val="nil"/>
              <w:left w:val="single" w:sz="4" w:space="0" w:color="auto"/>
              <w:bottom w:val="single" w:sz="4" w:space="0" w:color="auto"/>
              <w:right w:val="single" w:sz="4" w:space="0" w:color="auto"/>
            </w:tcBorders>
            <w:vAlign w:val="center"/>
          </w:tcPr>
          <w:p w14:paraId="78C33D0A" w14:textId="77777777" w:rsidR="005F475B" w:rsidRDefault="008D37C6">
            <w:pPr>
              <w:tabs>
                <w:tab w:val="left" w:pos="2835"/>
              </w:tabs>
              <w:jc w:val="center"/>
              <w:rPr>
                <w:rFonts w:ascii="Arial Narrow" w:hAnsi="Arial Narrow"/>
                <w:sz w:val="22"/>
                <w:szCs w:val="22"/>
              </w:rPr>
            </w:pPr>
            <w:r>
              <w:rPr>
                <w:rFonts w:ascii="Arial Narrow" w:hAnsi="Arial Narrow"/>
                <w:sz w:val="22"/>
                <w:szCs w:val="22"/>
              </w:rPr>
              <w:t>16</w:t>
            </w:r>
          </w:p>
        </w:tc>
        <w:tc>
          <w:tcPr>
            <w:tcW w:w="4282" w:type="dxa"/>
            <w:tcBorders>
              <w:top w:val="nil"/>
              <w:left w:val="single" w:sz="4" w:space="0" w:color="auto"/>
              <w:bottom w:val="single" w:sz="4" w:space="0" w:color="auto"/>
              <w:right w:val="single" w:sz="4" w:space="0" w:color="auto"/>
            </w:tcBorders>
            <w:vAlign w:val="center"/>
          </w:tcPr>
          <w:p w14:paraId="78C33D0B" w14:textId="77777777" w:rsidR="005F475B" w:rsidRDefault="008D37C6">
            <w:pPr>
              <w:pStyle w:val="Zhlav"/>
              <w:tabs>
                <w:tab w:val="left" w:pos="708"/>
              </w:tabs>
              <w:jc w:val="both"/>
              <w:rPr>
                <w:rFonts w:ascii="Arial Narrow" w:hAnsi="Arial Narrow"/>
                <w:sz w:val="22"/>
                <w:szCs w:val="22"/>
              </w:rPr>
            </w:pPr>
            <w:r>
              <w:rPr>
                <w:rFonts w:ascii="Arial Narrow" w:hAnsi="Arial Narrow"/>
                <w:sz w:val="22"/>
                <w:szCs w:val="22"/>
              </w:rPr>
              <w:t>Peníze v platebním automatu</w:t>
            </w:r>
          </w:p>
        </w:tc>
        <w:tc>
          <w:tcPr>
            <w:tcW w:w="1984" w:type="dxa"/>
            <w:tcBorders>
              <w:top w:val="nil"/>
              <w:left w:val="single" w:sz="4" w:space="0" w:color="auto"/>
              <w:bottom w:val="single" w:sz="4" w:space="0" w:color="auto"/>
              <w:right w:val="single" w:sz="4" w:space="0" w:color="auto"/>
            </w:tcBorders>
            <w:vAlign w:val="center"/>
          </w:tcPr>
          <w:p w14:paraId="78C33D0C" w14:textId="77777777" w:rsidR="005F475B" w:rsidRDefault="008D37C6">
            <w:pPr>
              <w:tabs>
                <w:tab w:val="right" w:pos="2038"/>
              </w:tabs>
              <w:ind w:right="214"/>
              <w:jc w:val="center"/>
              <w:rPr>
                <w:rFonts w:ascii="Arial Narrow" w:hAnsi="Arial Narrow"/>
                <w:sz w:val="22"/>
                <w:szCs w:val="22"/>
              </w:rPr>
            </w:pPr>
            <w:r>
              <w:rPr>
                <w:rFonts w:ascii="Arial Narrow" w:hAnsi="Arial Narrow"/>
                <w:sz w:val="22"/>
                <w:szCs w:val="22"/>
              </w:rPr>
              <w:t>300 000</w:t>
            </w:r>
          </w:p>
        </w:tc>
        <w:tc>
          <w:tcPr>
            <w:tcW w:w="1985" w:type="dxa"/>
            <w:tcBorders>
              <w:top w:val="nil"/>
              <w:left w:val="single" w:sz="4" w:space="0" w:color="auto"/>
              <w:bottom w:val="single" w:sz="4" w:space="0" w:color="auto"/>
              <w:right w:val="single" w:sz="4" w:space="0" w:color="auto"/>
            </w:tcBorders>
            <w:vAlign w:val="center"/>
          </w:tcPr>
          <w:p w14:paraId="78C33D0D" w14:textId="77777777" w:rsidR="005F475B" w:rsidRDefault="008D37C6">
            <w:pPr>
              <w:tabs>
                <w:tab w:val="left" w:pos="2835"/>
              </w:tabs>
              <w:jc w:val="center"/>
              <w:rPr>
                <w:rFonts w:ascii="Arial Narrow" w:hAnsi="Arial Narrow"/>
                <w:sz w:val="22"/>
                <w:szCs w:val="22"/>
              </w:rPr>
            </w:pPr>
            <w:r>
              <w:rPr>
                <w:rFonts w:ascii="Arial Narrow" w:hAnsi="Arial Narrow"/>
                <w:sz w:val="22"/>
                <w:szCs w:val="22"/>
              </w:rPr>
              <w:t>vandalismus</w:t>
            </w:r>
          </w:p>
        </w:tc>
        <w:tc>
          <w:tcPr>
            <w:tcW w:w="1275" w:type="dxa"/>
            <w:tcBorders>
              <w:top w:val="nil"/>
              <w:left w:val="single" w:sz="4" w:space="0" w:color="auto"/>
              <w:bottom w:val="single" w:sz="4" w:space="0" w:color="auto"/>
              <w:right w:val="single" w:sz="4" w:space="0" w:color="auto"/>
            </w:tcBorders>
            <w:vAlign w:val="center"/>
          </w:tcPr>
          <w:p w14:paraId="78C33D0E" w14:textId="77777777" w:rsidR="005F475B" w:rsidRDefault="008D37C6">
            <w:pPr>
              <w:tabs>
                <w:tab w:val="left" w:pos="2835"/>
              </w:tabs>
              <w:jc w:val="center"/>
              <w:rPr>
                <w:rFonts w:ascii="Arial Narrow" w:hAnsi="Arial Narrow"/>
                <w:sz w:val="22"/>
                <w:szCs w:val="22"/>
              </w:rPr>
            </w:pPr>
            <w:r>
              <w:rPr>
                <w:rFonts w:ascii="Arial Narrow" w:hAnsi="Arial Narrow"/>
                <w:sz w:val="22"/>
                <w:szCs w:val="22"/>
              </w:rPr>
              <w:t xml:space="preserve">1 000 </w:t>
            </w:r>
          </w:p>
        </w:tc>
        <w:tc>
          <w:tcPr>
            <w:tcW w:w="1276" w:type="dxa"/>
            <w:tcBorders>
              <w:top w:val="nil"/>
              <w:left w:val="single" w:sz="4" w:space="0" w:color="auto"/>
              <w:bottom w:val="single" w:sz="4" w:space="0" w:color="auto"/>
              <w:right w:val="single" w:sz="4" w:space="0" w:color="auto"/>
            </w:tcBorders>
          </w:tcPr>
          <w:p w14:paraId="78C33D0F" w14:textId="77777777" w:rsidR="005F475B" w:rsidRDefault="008D37C6">
            <w:pPr>
              <w:tabs>
                <w:tab w:val="left" w:pos="2835"/>
              </w:tabs>
              <w:jc w:val="center"/>
              <w:rPr>
                <w:rFonts w:ascii="Arial Narrow" w:hAnsi="Arial Narrow"/>
                <w:sz w:val="22"/>
                <w:szCs w:val="22"/>
              </w:rPr>
            </w:pPr>
            <w:r>
              <w:rPr>
                <w:rFonts w:ascii="Arial Narrow" w:hAnsi="Arial Narrow"/>
                <w:sz w:val="22"/>
                <w:szCs w:val="22"/>
                <w:highlight w:val="yellow"/>
              </w:rPr>
              <w:t>Doplní dodavatel</w:t>
            </w:r>
          </w:p>
        </w:tc>
      </w:tr>
      <w:tr w:rsidR="005F475B" w14:paraId="78C33D17" w14:textId="77777777">
        <w:trPr>
          <w:trHeight w:val="654"/>
          <w:jc w:val="center"/>
        </w:trPr>
        <w:tc>
          <w:tcPr>
            <w:tcW w:w="675" w:type="dxa"/>
            <w:tcBorders>
              <w:top w:val="nil"/>
              <w:left w:val="single" w:sz="4" w:space="0" w:color="auto"/>
              <w:bottom w:val="single" w:sz="4" w:space="0" w:color="auto"/>
              <w:right w:val="single" w:sz="4" w:space="0" w:color="auto"/>
            </w:tcBorders>
            <w:vAlign w:val="center"/>
          </w:tcPr>
          <w:p w14:paraId="78C33D11" w14:textId="77777777" w:rsidR="005F475B" w:rsidRDefault="008D37C6">
            <w:pPr>
              <w:tabs>
                <w:tab w:val="left" w:pos="2835"/>
              </w:tabs>
              <w:jc w:val="center"/>
              <w:rPr>
                <w:rFonts w:ascii="Arial Narrow" w:hAnsi="Arial Narrow"/>
                <w:sz w:val="22"/>
                <w:szCs w:val="22"/>
              </w:rPr>
            </w:pPr>
            <w:r>
              <w:rPr>
                <w:rFonts w:ascii="Arial Narrow" w:hAnsi="Arial Narrow"/>
                <w:sz w:val="22"/>
                <w:szCs w:val="22"/>
              </w:rPr>
              <w:t>17</w:t>
            </w:r>
          </w:p>
        </w:tc>
        <w:tc>
          <w:tcPr>
            <w:tcW w:w="4282" w:type="dxa"/>
            <w:tcBorders>
              <w:top w:val="nil"/>
              <w:left w:val="single" w:sz="4" w:space="0" w:color="auto"/>
              <w:bottom w:val="single" w:sz="4" w:space="0" w:color="auto"/>
              <w:right w:val="single" w:sz="4" w:space="0" w:color="auto"/>
            </w:tcBorders>
            <w:vAlign w:val="center"/>
          </w:tcPr>
          <w:p w14:paraId="78C33D12" w14:textId="77777777" w:rsidR="005F475B" w:rsidRDefault="008D37C6">
            <w:pPr>
              <w:pStyle w:val="Zhlav"/>
              <w:tabs>
                <w:tab w:val="left" w:pos="708"/>
              </w:tabs>
              <w:rPr>
                <w:rFonts w:ascii="Arial Narrow" w:hAnsi="Arial Narrow"/>
                <w:sz w:val="22"/>
                <w:szCs w:val="22"/>
              </w:rPr>
            </w:pPr>
            <w:r>
              <w:rPr>
                <w:rFonts w:ascii="Arial Narrow" w:hAnsi="Arial Narrow"/>
                <w:sz w:val="22"/>
                <w:szCs w:val="22"/>
              </w:rPr>
              <w:t xml:space="preserve">2 SMART designové toalety vč. samoobslužných platebních terminálů a </w:t>
            </w:r>
            <w:proofErr w:type="spellStart"/>
            <w:r>
              <w:rPr>
                <w:rFonts w:ascii="Arial Narrow" w:hAnsi="Arial Narrow"/>
                <w:sz w:val="22"/>
                <w:szCs w:val="22"/>
              </w:rPr>
              <w:t>smart</w:t>
            </w:r>
            <w:proofErr w:type="spellEnd"/>
            <w:r>
              <w:rPr>
                <w:rFonts w:ascii="Arial Narrow" w:hAnsi="Arial Narrow"/>
                <w:sz w:val="22"/>
                <w:szCs w:val="22"/>
              </w:rPr>
              <w:t xml:space="preserve"> </w:t>
            </w:r>
            <w:proofErr w:type="spellStart"/>
            <w:r>
              <w:rPr>
                <w:rFonts w:ascii="Arial Narrow" w:hAnsi="Arial Narrow"/>
                <w:sz w:val="22"/>
                <w:szCs w:val="22"/>
              </w:rPr>
              <w:t>gateway</w:t>
            </w:r>
            <w:proofErr w:type="spellEnd"/>
          </w:p>
        </w:tc>
        <w:tc>
          <w:tcPr>
            <w:tcW w:w="1984" w:type="dxa"/>
            <w:tcBorders>
              <w:top w:val="nil"/>
              <w:left w:val="single" w:sz="4" w:space="0" w:color="auto"/>
              <w:bottom w:val="single" w:sz="4" w:space="0" w:color="auto"/>
              <w:right w:val="single" w:sz="4" w:space="0" w:color="auto"/>
            </w:tcBorders>
            <w:vAlign w:val="center"/>
          </w:tcPr>
          <w:p w14:paraId="78C33D13" w14:textId="77777777" w:rsidR="005F475B" w:rsidRDefault="008D37C6">
            <w:pPr>
              <w:tabs>
                <w:tab w:val="right" w:pos="2038"/>
              </w:tabs>
              <w:ind w:right="214"/>
              <w:jc w:val="center"/>
              <w:rPr>
                <w:rFonts w:ascii="Arial Narrow" w:hAnsi="Arial Narrow"/>
                <w:sz w:val="22"/>
                <w:szCs w:val="22"/>
              </w:rPr>
            </w:pPr>
            <w:r>
              <w:rPr>
                <w:rFonts w:ascii="Arial Narrow" w:hAnsi="Arial Narrow"/>
                <w:sz w:val="22"/>
                <w:szCs w:val="22"/>
              </w:rPr>
              <w:t>160 000</w:t>
            </w:r>
          </w:p>
        </w:tc>
        <w:tc>
          <w:tcPr>
            <w:tcW w:w="1985" w:type="dxa"/>
            <w:tcBorders>
              <w:top w:val="nil"/>
              <w:left w:val="single" w:sz="4" w:space="0" w:color="auto"/>
              <w:bottom w:val="single" w:sz="4" w:space="0" w:color="auto"/>
              <w:right w:val="single" w:sz="4" w:space="0" w:color="auto"/>
            </w:tcBorders>
            <w:vAlign w:val="center"/>
          </w:tcPr>
          <w:p w14:paraId="78C33D14" w14:textId="77777777" w:rsidR="005F475B" w:rsidRDefault="008D37C6">
            <w:pPr>
              <w:tabs>
                <w:tab w:val="left" w:pos="2835"/>
              </w:tabs>
              <w:jc w:val="center"/>
              <w:rPr>
                <w:rFonts w:ascii="Arial Narrow" w:hAnsi="Arial Narrow"/>
                <w:sz w:val="22"/>
                <w:szCs w:val="22"/>
              </w:rPr>
            </w:pPr>
            <w:r>
              <w:rPr>
                <w:rFonts w:ascii="Arial Narrow" w:hAnsi="Arial Narrow"/>
                <w:sz w:val="22"/>
                <w:szCs w:val="22"/>
              </w:rPr>
              <w:t>krádež</w:t>
            </w:r>
          </w:p>
        </w:tc>
        <w:tc>
          <w:tcPr>
            <w:tcW w:w="1275" w:type="dxa"/>
            <w:tcBorders>
              <w:top w:val="nil"/>
              <w:left w:val="single" w:sz="4" w:space="0" w:color="auto"/>
              <w:bottom w:val="single" w:sz="4" w:space="0" w:color="auto"/>
              <w:right w:val="single" w:sz="4" w:space="0" w:color="auto"/>
            </w:tcBorders>
            <w:vAlign w:val="center"/>
          </w:tcPr>
          <w:p w14:paraId="78C33D15" w14:textId="77777777" w:rsidR="005F475B" w:rsidRDefault="008D37C6">
            <w:pPr>
              <w:tabs>
                <w:tab w:val="left" w:pos="2835"/>
              </w:tabs>
              <w:jc w:val="center"/>
              <w:rPr>
                <w:rFonts w:ascii="Arial Narrow" w:hAnsi="Arial Narrow"/>
                <w:sz w:val="22"/>
                <w:szCs w:val="22"/>
              </w:rPr>
            </w:pPr>
            <w:r>
              <w:rPr>
                <w:rFonts w:ascii="Arial Narrow" w:hAnsi="Arial Narrow"/>
                <w:sz w:val="22"/>
                <w:szCs w:val="22"/>
              </w:rPr>
              <w:t>1 000</w:t>
            </w:r>
          </w:p>
        </w:tc>
        <w:tc>
          <w:tcPr>
            <w:tcW w:w="1276" w:type="dxa"/>
            <w:tcBorders>
              <w:top w:val="nil"/>
              <w:left w:val="single" w:sz="4" w:space="0" w:color="auto"/>
              <w:bottom w:val="single" w:sz="4" w:space="0" w:color="auto"/>
              <w:right w:val="single" w:sz="4" w:space="0" w:color="auto"/>
            </w:tcBorders>
          </w:tcPr>
          <w:p w14:paraId="78C33D16" w14:textId="77777777" w:rsidR="005F475B" w:rsidRDefault="008D37C6">
            <w:pPr>
              <w:tabs>
                <w:tab w:val="left" w:pos="2835"/>
              </w:tabs>
              <w:jc w:val="center"/>
              <w:rPr>
                <w:rFonts w:ascii="Arial Narrow" w:hAnsi="Arial Narrow"/>
                <w:sz w:val="22"/>
                <w:szCs w:val="22"/>
              </w:rPr>
            </w:pPr>
            <w:r>
              <w:rPr>
                <w:rFonts w:ascii="Arial Narrow" w:hAnsi="Arial Narrow"/>
                <w:sz w:val="22"/>
                <w:szCs w:val="22"/>
                <w:highlight w:val="yellow"/>
              </w:rPr>
              <w:t>Doplní dodavatel</w:t>
            </w:r>
          </w:p>
        </w:tc>
      </w:tr>
      <w:tr w:rsidR="005F475B" w14:paraId="78C33D1E" w14:textId="77777777">
        <w:trPr>
          <w:trHeight w:val="612"/>
          <w:jc w:val="center"/>
        </w:trPr>
        <w:tc>
          <w:tcPr>
            <w:tcW w:w="675" w:type="dxa"/>
            <w:tcBorders>
              <w:top w:val="nil"/>
              <w:left w:val="single" w:sz="4" w:space="0" w:color="auto"/>
              <w:bottom w:val="single" w:sz="4" w:space="0" w:color="auto"/>
              <w:right w:val="single" w:sz="4" w:space="0" w:color="auto"/>
            </w:tcBorders>
            <w:vAlign w:val="center"/>
          </w:tcPr>
          <w:p w14:paraId="78C33D18" w14:textId="77777777" w:rsidR="005F475B" w:rsidRDefault="008D37C6">
            <w:pPr>
              <w:tabs>
                <w:tab w:val="left" w:pos="2835"/>
              </w:tabs>
              <w:jc w:val="center"/>
              <w:rPr>
                <w:rFonts w:ascii="Arial Narrow" w:hAnsi="Arial Narrow"/>
                <w:sz w:val="22"/>
                <w:szCs w:val="22"/>
              </w:rPr>
            </w:pPr>
            <w:r>
              <w:rPr>
                <w:rFonts w:ascii="Arial Narrow" w:hAnsi="Arial Narrow"/>
                <w:sz w:val="22"/>
                <w:szCs w:val="22"/>
              </w:rPr>
              <w:t>18</w:t>
            </w:r>
          </w:p>
        </w:tc>
        <w:tc>
          <w:tcPr>
            <w:tcW w:w="4282" w:type="dxa"/>
            <w:tcBorders>
              <w:top w:val="nil"/>
              <w:left w:val="single" w:sz="4" w:space="0" w:color="auto"/>
              <w:bottom w:val="single" w:sz="4" w:space="0" w:color="auto"/>
              <w:right w:val="single" w:sz="4" w:space="0" w:color="auto"/>
            </w:tcBorders>
            <w:vAlign w:val="center"/>
          </w:tcPr>
          <w:p w14:paraId="78C33D19" w14:textId="77777777" w:rsidR="005F475B" w:rsidRDefault="008D37C6">
            <w:pPr>
              <w:pStyle w:val="Zhlav"/>
              <w:tabs>
                <w:tab w:val="left" w:pos="708"/>
              </w:tabs>
              <w:rPr>
                <w:rFonts w:ascii="Arial Narrow" w:hAnsi="Arial Narrow"/>
                <w:sz w:val="22"/>
                <w:szCs w:val="22"/>
              </w:rPr>
            </w:pPr>
            <w:r>
              <w:rPr>
                <w:rFonts w:ascii="Arial Narrow" w:hAnsi="Arial Narrow"/>
                <w:sz w:val="22"/>
                <w:szCs w:val="22"/>
              </w:rPr>
              <w:t xml:space="preserve">2 SMART designové toalety vč. samoobslužných platebních terminálů a </w:t>
            </w:r>
            <w:proofErr w:type="spellStart"/>
            <w:r>
              <w:rPr>
                <w:rFonts w:ascii="Arial Narrow" w:hAnsi="Arial Narrow"/>
                <w:sz w:val="22"/>
                <w:szCs w:val="22"/>
              </w:rPr>
              <w:t>smart</w:t>
            </w:r>
            <w:proofErr w:type="spellEnd"/>
            <w:r>
              <w:rPr>
                <w:rFonts w:ascii="Arial Narrow" w:hAnsi="Arial Narrow"/>
                <w:sz w:val="22"/>
                <w:szCs w:val="22"/>
              </w:rPr>
              <w:t xml:space="preserve"> </w:t>
            </w:r>
            <w:proofErr w:type="spellStart"/>
            <w:r>
              <w:rPr>
                <w:rFonts w:ascii="Arial Narrow" w:hAnsi="Arial Narrow"/>
                <w:sz w:val="22"/>
                <w:szCs w:val="22"/>
              </w:rPr>
              <w:t>gateway</w:t>
            </w:r>
            <w:proofErr w:type="spellEnd"/>
          </w:p>
        </w:tc>
        <w:tc>
          <w:tcPr>
            <w:tcW w:w="1984" w:type="dxa"/>
            <w:tcBorders>
              <w:top w:val="nil"/>
              <w:left w:val="single" w:sz="4" w:space="0" w:color="auto"/>
              <w:bottom w:val="single" w:sz="4" w:space="0" w:color="auto"/>
              <w:right w:val="single" w:sz="4" w:space="0" w:color="auto"/>
            </w:tcBorders>
            <w:vAlign w:val="center"/>
          </w:tcPr>
          <w:p w14:paraId="78C33D1A" w14:textId="77777777" w:rsidR="005F475B" w:rsidRDefault="008D37C6">
            <w:pPr>
              <w:tabs>
                <w:tab w:val="right" w:pos="2038"/>
              </w:tabs>
              <w:ind w:right="214"/>
              <w:jc w:val="center"/>
              <w:rPr>
                <w:rFonts w:ascii="Arial Narrow" w:hAnsi="Arial Narrow"/>
                <w:sz w:val="22"/>
                <w:szCs w:val="22"/>
              </w:rPr>
            </w:pPr>
            <w:r>
              <w:rPr>
                <w:rFonts w:ascii="Arial Narrow" w:hAnsi="Arial Narrow"/>
                <w:sz w:val="22"/>
                <w:szCs w:val="22"/>
              </w:rPr>
              <w:t>100 000</w:t>
            </w:r>
          </w:p>
        </w:tc>
        <w:tc>
          <w:tcPr>
            <w:tcW w:w="1985" w:type="dxa"/>
            <w:tcBorders>
              <w:top w:val="nil"/>
              <w:left w:val="single" w:sz="4" w:space="0" w:color="auto"/>
              <w:bottom w:val="single" w:sz="4" w:space="0" w:color="auto"/>
              <w:right w:val="single" w:sz="4" w:space="0" w:color="auto"/>
            </w:tcBorders>
            <w:vAlign w:val="center"/>
          </w:tcPr>
          <w:p w14:paraId="78C33D1B" w14:textId="77777777" w:rsidR="005F475B" w:rsidRDefault="008D37C6">
            <w:pPr>
              <w:tabs>
                <w:tab w:val="left" w:pos="2835"/>
              </w:tabs>
              <w:jc w:val="center"/>
              <w:rPr>
                <w:rFonts w:ascii="Arial Narrow" w:hAnsi="Arial Narrow"/>
                <w:sz w:val="22"/>
                <w:szCs w:val="22"/>
              </w:rPr>
            </w:pPr>
            <w:r>
              <w:rPr>
                <w:rFonts w:ascii="Arial Narrow" w:hAnsi="Arial Narrow"/>
                <w:sz w:val="22"/>
                <w:szCs w:val="22"/>
              </w:rPr>
              <w:t>vandalismus</w:t>
            </w:r>
          </w:p>
        </w:tc>
        <w:tc>
          <w:tcPr>
            <w:tcW w:w="1275" w:type="dxa"/>
            <w:tcBorders>
              <w:top w:val="nil"/>
              <w:left w:val="single" w:sz="4" w:space="0" w:color="auto"/>
              <w:bottom w:val="single" w:sz="4" w:space="0" w:color="auto"/>
              <w:right w:val="single" w:sz="4" w:space="0" w:color="auto"/>
            </w:tcBorders>
            <w:vAlign w:val="center"/>
          </w:tcPr>
          <w:p w14:paraId="78C33D1C" w14:textId="77777777" w:rsidR="005F475B" w:rsidRDefault="008D37C6">
            <w:pPr>
              <w:tabs>
                <w:tab w:val="left" w:pos="2835"/>
              </w:tabs>
              <w:jc w:val="center"/>
              <w:rPr>
                <w:rFonts w:ascii="Arial Narrow" w:hAnsi="Arial Narrow"/>
                <w:sz w:val="22"/>
                <w:szCs w:val="22"/>
              </w:rPr>
            </w:pPr>
            <w:r>
              <w:rPr>
                <w:rFonts w:ascii="Arial Narrow" w:hAnsi="Arial Narrow"/>
                <w:sz w:val="22"/>
                <w:szCs w:val="22"/>
              </w:rPr>
              <w:t>1 000</w:t>
            </w:r>
          </w:p>
        </w:tc>
        <w:tc>
          <w:tcPr>
            <w:tcW w:w="1276" w:type="dxa"/>
            <w:tcBorders>
              <w:top w:val="nil"/>
              <w:left w:val="single" w:sz="4" w:space="0" w:color="auto"/>
              <w:bottom w:val="single" w:sz="4" w:space="0" w:color="auto"/>
              <w:right w:val="single" w:sz="4" w:space="0" w:color="auto"/>
            </w:tcBorders>
          </w:tcPr>
          <w:p w14:paraId="78C33D1D" w14:textId="77777777" w:rsidR="005F475B" w:rsidRDefault="008D37C6">
            <w:pPr>
              <w:tabs>
                <w:tab w:val="left" w:pos="2835"/>
              </w:tabs>
              <w:jc w:val="center"/>
              <w:rPr>
                <w:rFonts w:ascii="Arial Narrow" w:hAnsi="Arial Narrow"/>
                <w:sz w:val="22"/>
                <w:szCs w:val="22"/>
                <w:highlight w:val="yellow"/>
              </w:rPr>
            </w:pPr>
            <w:r>
              <w:rPr>
                <w:rFonts w:ascii="Arial Narrow" w:hAnsi="Arial Narrow"/>
                <w:sz w:val="22"/>
                <w:szCs w:val="22"/>
                <w:highlight w:val="yellow"/>
              </w:rPr>
              <w:t>Doplní dodavatel</w:t>
            </w:r>
          </w:p>
        </w:tc>
      </w:tr>
      <w:tr w:rsidR="005F475B" w14:paraId="78C33D21" w14:textId="77777777">
        <w:trPr>
          <w:trHeight w:val="612"/>
          <w:jc w:val="center"/>
        </w:trPr>
        <w:tc>
          <w:tcPr>
            <w:tcW w:w="10201" w:type="dxa"/>
            <w:gridSpan w:val="5"/>
            <w:tcBorders>
              <w:top w:val="nil"/>
              <w:left w:val="single" w:sz="4" w:space="0" w:color="auto"/>
              <w:bottom w:val="single" w:sz="4" w:space="0" w:color="auto"/>
              <w:right w:val="single" w:sz="4" w:space="0" w:color="auto"/>
            </w:tcBorders>
            <w:vAlign w:val="center"/>
          </w:tcPr>
          <w:p w14:paraId="78C33D1F" w14:textId="77777777" w:rsidR="005F475B" w:rsidRDefault="008D37C6">
            <w:pPr>
              <w:tabs>
                <w:tab w:val="left" w:pos="2835"/>
              </w:tabs>
              <w:rPr>
                <w:rFonts w:ascii="Arial Narrow" w:hAnsi="Arial Narrow"/>
                <w:sz w:val="22"/>
                <w:szCs w:val="22"/>
              </w:rPr>
            </w:pPr>
            <w:r>
              <w:rPr>
                <w:rFonts w:ascii="Arial Narrow" w:hAnsi="Arial Narrow"/>
                <w:sz w:val="22"/>
                <w:szCs w:val="22"/>
              </w:rPr>
              <w:t>CELKEM</w:t>
            </w:r>
          </w:p>
        </w:tc>
        <w:tc>
          <w:tcPr>
            <w:tcW w:w="1276" w:type="dxa"/>
            <w:tcBorders>
              <w:top w:val="nil"/>
              <w:left w:val="single" w:sz="4" w:space="0" w:color="auto"/>
              <w:bottom w:val="single" w:sz="4" w:space="0" w:color="auto"/>
              <w:right w:val="single" w:sz="4" w:space="0" w:color="auto"/>
            </w:tcBorders>
          </w:tcPr>
          <w:p w14:paraId="78C33D20" w14:textId="77777777" w:rsidR="005F475B" w:rsidRDefault="008D37C6">
            <w:pPr>
              <w:tabs>
                <w:tab w:val="left" w:pos="2835"/>
              </w:tabs>
              <w:jc w:val="center"/>
              <w:rPr>
                <w:rFonts w:ascii="Arial Narrow" w:hAnsi="Arial Narrow"/>
                <w:sz w:val="22"/>
                <w:szCs w:val="22"/>
              </w:rPr>
            </w:pPr>
            <w:r>
              <w:rPr>
                <w:rFonts w:ascii="Arial Narrow" w:hAnsi="Arial Narrow"/>
                <w:sz w:val="22"/>
                <w:szCs w:val="22"/>
                <w:highlight w:val="yellow"/>
              </w:rPr>
              <w:t>Doplní dodavatel</w:t>
            </w:r>
          </w:p>
        </w:tc>
      </w:tr>
    </w:tbl>
    <w:p w14:paraId="78C33D22" w14:textId="77777777" w:rsidR="005F475B" w:rsidRDefault="005F475B">
      <w:pPr>
        <w:tabs>
          <w:tab w:val="left" w:pos="2835"/>
        </w:tabs>
        <w:jc w:val="both"/>
        <w:rPr>
          <w:rFonts w:ascii="Arial Narrow" w:hAnsi="Arial Narrow"/>
          <w:b/>
          <w:sz w:val="24"/>
          <w:szCs w:val="24"/>
        </w:rPr>
      </w:pPr>
    </w:p>
    <w:p w14:paraId="78C33D23" w14:textId="77777777" w:rsidR="005F475B" w:rsidRDefault="005F475B">
      <w:pPr>
        <w:tabs>
          <w:tab w:val="left" w:pos="2835"/>
        </w:tabs>
        <w:jc w:val="both"/>
        <w:rPr>
          <w:rFonts w:ascii="Arial Narrow" w:hAnsi="Arial Narrow"/>
          <w:b/>
          <w:sz w:val="24"/>
          <w:szCs w:val="24"/>
        </w:rPr>
      </w:pPr>
    </w:p>
    <w:p w14:paraId="78C33D24" w14:textId="77777777" w:rsidR="005F475B" w:rsidRDefault="008D37C6">
      <w:pPr>
        <w:tabs>
          <w:tab w:val="left" w:pos="2835"/>
        </w:tabs>
        <w:jc w:val="both"/>
        <w:rPr>
          <w:rFonts w:ascii="Arial Narrow" w:hAnsi="Arial Narrow"/>
          <w:b/>
          <w:sz w:val="24"/>
          <w:szCs w:val="24"/>
        </w:rPr>
      </w:pPr>
      <w:r>
        <w:rPr>
          <w:rFonts w:ascii="Arial Narrow" w:hAnsi="Arial Narrow"/>
          <w:b/>
          <w:sz w:val="24"/>
          <w:szCs w:val="24"/>
        </w:rPr>
        <w:t>Odchylné ujednání pro zabezpečení:</w:t>
      </w:r>
    </w:p>
    <w:p w14:paraId="78C33D25" w14:textId="77777777" w:rsidR="005F475B" w:rsidRDefault="008D37C6">
      <w:pPr>
        <w:tabs>
          <w:tab w:val="left" w:pos="2835"/>
        </w:tabs>
        <w:spacing w:before="120" w:after="200"/>
        <w:jc w:val="both"/>
        <w:rPr>
          <w:rFonts w:ascii="Arial Narrow" w:hAnsi="Arial Narrow"/>
          <w:sz w:val="22"/>
          <w:szCs w:val="22"/>
        </w:rPr>
      </w:pPr>
      <w:r>
        <w:rPr>
          <w:rFonts w:ascii="Arial Narrow" w:hAnsi="Arial Narrow"/>
          <w:sz w:val="22"/>
          <w:szCs w:val="22"/>
        </w:rPr>
        <w:t>Za uzamčený prostor z hlediska posouzení zabezpečení se bude posuzovat celá budova nebo konkrétní místnost (např. dílna, kancelář apod.).</w:t>
      </w:r>
    </w:p>
    <w:p w14:paraId="78C33D26" w14:textId="77777777" w:rsidR="005F475B" w:rsidRDefault="008D37C6">
      <w:pPr>
        <w:tabs>
          <w:tab w:val="left" w:pos="2835"/>
        </w:tabs>
        <w:spacing w:before="120" w:after="200"/>
        <w:jc w:val="both"/>
        <w:rPr>
          <w:rFonts w:ascii="Arial Narrow" w:hAnsi="Arial Narrow"/>
          <w:sz w:val="22"/>
          <w:szCs w:val="22"/>
        </w:rPr>
      </w:pPr>
      <w:r>
        <w:rPr>
          <w:rFonts w:ascii="Arial Narrow" w:hAnsi="Arial Narrow"/>
          <w:sz w:val="22"/>
          <w:szCs w:val="22"/>
        </w:rPr>
        <w:t>Za uzavřený prostor se zároveň považuje i prostor, tedy jednotlivá místnost, nebo celá budova ze sádrokartonových konstrukcí, sendvičových opláštění, jednoduchých opláštění profilovaným plechem apod.</w:t>
      </w:r>
    </w:p>
    <w:p w14:paraId="78C33D27" w14:textId="77777777" w:rsidR="005F475B" w:rsidRDefault="008D37C6">
      <w:pPr>
        <w:autoSpaceDE w:val="0"/>
        <w:autoSpaceDN w:val="0"/>
        <w:adjustRightInd w:val="0"/>
        <w:spacing w:after="120" w:line="280" w:lineRule="atLeast"/>
        <w:jc w:val="both"/>
        <w:rPr>
          <w:rFonts w:ascii="Arial Narrow" w:hAnsi="Arial Narrow"/>
          <w:sz w:val="22"/>
          <w:szCs w:val="22"/>
        </w:rPr>
      </w:pPr>
      <w:r>
        <w:rPr>
          <w:rFonts w:ascii="Arial Narrow" w:hAnsi="Arial Narrow"/>
          <w:sz w:val="22"/>
          <w:szCs w:val="22"/>
        </w:rPr>
        <w:t>Ujednává se, že pro vstupní dveře, kde je běžné zasklení, je toto postačující pro plnění v případě krádeže, loupeže.</w:t>
      </w:r>
      <w:r>
        <w:rPr>
          <w:rFonts w:ascii="Arial Narrow" w:hAnsi="Arial Narrow"/>
          <w:sz w:val="22"/>
          <w:szCs w:val="22"/>
        </w:rPr>
        <w:br/>
      </w:r>
      <w:r>
        <w:rPr>
          <w:rFonts w:ascii="Arial Narrow" w:hAnsi="Arial Narrow"/>
          <w:sz w:val="22"/>
          <w:szCs w:val="22"/>
        </w:rPr>
        <w:br/>
        <w:t>Pro veškerý movitý majetek se ujednává, že v případě krádeže, loupeže pojistitel poskytne pojistné plnění v případě, že pachatel překonal překážky nebo opatření chránící předmět pojištění před odcizením. Za minimální zabezpečení se považuje uzamčený prostor s jedním zámkem na vstupech. Pojistitel zároveň akceptuje typy pojištěnými užívaných trezorů z hlediska míry zabezpečení peněžní hotovosti a jiných cenností jako dostačující míru zabezpečení. Způsobem zabezpečení se také rozumí překonání konstrukčního upevnění. U věcí na volném prostranství se způsobem zabezpečení také rozumí překážka vytvořená vlastnostmi věci – velká hmotnost, nadměrné rozměry, nutná demontáž apod.</w:t>
      </w:r>
    </w:p>
    <w:p w14:paraId="78C33D28" w14:textId="77777777" w:rsidR="005F475B" w:rsidRDefault="008D37C6">
      <w:pPr>
        <w:tabs>
          <w:tab w:val="left" w:pos="2835"/>
        </w:tabs>
        <w:spacing w:before="120" w:after="200"/>
        <w:jc w:val="both"/>
        <w:rPr>
          <w:rFonts w:ascii="Arial Narrow" w:hAnsi="Arial Narrow"/>
          <w:sz w:val="22"/>
          <w:szCs w:val="22"/>
        </w:rPr>
      </w:pPr>
      <w:r>
        <w:rPr>
          <w:rFonts w:ascii="Arial Narrow" w:hAnsi="Arial Narrow"/>
          <w:sz w:val="22"/>
          <w:szCs w:val="22"/>
        </w:rPr>
        <w:lastRenderedPageBreak/>
        <w:t xml:space="preserve">Ujednává se zabezpečení přepravy pokladní hotovosti a cenin. Přeprava bude prováděna jednou pověřenou osobou, vybavenou obranným prostředkem, přepravované ceniny či hotovost musí být uloženy v uzavřené kabele či dámské kabelce, nebo kufříku. </w:t>
      </w:r>
      <w:r>
        <w:rPr>
          <w:rFonts w:ascii="Arial Narrow" w:hAnsi="Arial Narrow"/>
          <w:sz w:val="22"/>
          <w:szCs w:val="22"/>
        </w:rPr>
        <w:br/>
      </w:r>
      <w:r>
        <w:rPr>
          <w:rFonts w:ascii="Arial Narrow" w:hAnsi="Arial Narrow"/>
          <w:sz w:val="22"/>
          <w:szCs w:val="22"/>
        </w:rPr>
        <w:br/>
      </w:r>
      <w:r>
        <w:rPr>
          <w:rFonts w:ascii="Arial Narrow" w:hAnsi="Arial Narrow"/>
          <w:b/>
          <w:sz w:val="24"/>
          <w:szCs w:val="24"/>
        </w:rPr>
        <w:t>Zvláštní ujednání pro pojištění odcizení</w:t>
      </w:r>
    </w:p>
    <w:p w14:paraId="78C33D29" w14:textId="77777777" w:rsidR="005F475B" w:rsidRDefault="008D37C6">
      <w:pPr>
        <w:pStyle w:val="Odstavecseseznamem"/>
        <w:numPr>
          <w:ilvl w:val="0"/>
          <w:numId w:val="10"/>
        </w:numPr>
        <w:spacing w:after="240"/>
        <w:ind w:left="714" w:hanging="357"/>
        <w:contextualSpacing w:val="0"/>
        <w:jc w:val="both"/>
        <w:rPr>
          <w:rFonts w:ascii="Arial Narrow" w:hAnsi="Arial Narrow"/>
        </w:rPr>
      </w:pPr>
      <w:r>
        <w:rPr>
          <w:rFonts w:ascii="Arial Narrow" w:hAnsi="Arial Narrow"/>
        </w:rPr>
        <w:t>Pro pojištění mobiliáře a movitých věcí dle bodu 2 se sjednává pojištění prosté krádeže bez překonání překážky. Pojistitel v případě škody do 10 000 Kč na jednu pojistnou událost nevyžaduje přivolání policie.</w:t>
      </w:r>
    </w:p>
    <w:p w14:paraId="78C33D2A" w14:textId="77777777" w:rsidR="005F475B" w:rsidRDefault="008D37C6">
      <w:pPr>
        <w:pStyle w:val="Odstavecseseznamem"/>
        <w:numPr>
          <w:ilvl w:val="0"/>
          <w:numId w:val="10"/>
        </w:numPr>
        <w:tabs>
          <w:tab w:val="left" w:pos="2835"/>
        </w:tabs>
        <w:spacing w:after="240"/>
        <w:ind w:left="714" w:hanging="357"/>
        <w:contextualSpacing w:val="0"/>
        <w:jc w:val="both"/>
        <w:rPr>
          <w:rFonts w:ascii="Arial Narrow" w:hAnsi="Arial Narrow"/>
        </w:rPr>
      </w:pPr>
      <w:r>
        <w:rPr>
          <w:rFonts w:ascii="Arial Narrow" w:hAnsi="Arial Narrow"/>
        </w:rPr>
        <w:t xml:space="preserve">Riziko vandalismus kryje škody </w:t>
      </w:r>
      <w:r>
        <w:rPr>
          <w:rFonts w:ascii="Arial Narrow" w:hAnsi="Arial Narrow"/>
          <w:b/>
        </w:rPr>
        <w:t>zjištěného i</w:t>
      </w:r>
      <w:r>
        <w:rPr>
          <w:rFonts w:ascii="Arial Narrow" w:hAnsi="Arial Narrow"/>
        </w:rPr>
        <w:t xml:space="preserve"> </w:t>
      </w:r>
      <w:r>
        <w:rPr>
          <w:rFonts w:ascii="Arial Narrow" w:hAnsi="Arial Narrow"/>
          <w:b/>
        </w:rPr>
        <w:t>nezjištěného pachatele.</w:t>
      </w:r>
    </w:p>
    <w:p w14:paraId="78C33D2B" w14:textId="77777777" w:rsidR="005F475B" w:rsidRDefault="008D37C6">
      <w:pPr>
        <w:pStyle w:val="Odstavecseseznamem"/>
        <w:numPr>
          <w:ilvl w:val="0"/>
          <w:numId w:val="10"/>
        </w:numPr>
        <w:spacing w:after="240"/>
        <w:ind w:left="714" w:hanging="357"/>
        <w:contextualSpacing w:val="0"/>
        <w:jc w:val="both"/>
        <w:rPr>
          <w:rFonts w:ascii="Arial Narrow" w:hAnsi="Arial Narrow"/>
        </w:rPr>
      </w:pPr>
      <w:r>
        <w:rPr>
          <w:rFonts w:ascii="Arial Narrow" w:hAnsi="Arial Narrow"/>
        </w:rPr>
        <w:t xml:space="preserve">Pojištění se sjednává i pro </w:t>
      </w:r>
      <w:r>
        <w:rPr>
          <w:rFonts w:ascii="Arial Narrow" w:hAnsi="Arial Narrow"/>
          <w:b/>
        </w:rPr>
        <w:t>riziko sprejerství</w:t>
      </w:r>
      <w:r>
        <w:rPr>
          <w:rFonts w:ascii="Arial Narrow" w:hAnsi="Arial Narrow"/>
        </w:rPr>
        <w:t xml:space="preserve"> (malby, nástřiky, polepení apod.) s ročním limitem plnění </w:t>
      </w:r>
      <w:r>
        <w:rPr>
          <w:rFonts w:ascii="Arial Narrow" w:hAnsi="Arial Narrow"/>
          <w:b/>
        </w:rPr>
        <w:t xml:space="preserve">500 000 Kč, spoluúčast 1 000 Kč.  </w:t>
      </w:r>
      <w:r>
        <w:rPr>
          <w:rFonts w:ascii="Arial Narrow" w:hAnsi="Arial Narrow"/>
        </w:rPr>
        <w:t>Pojistitel v případě škody do 20 000 Kč na jednu pojistnou událost nevyžaduje přivolání policie.</w:t>
      </w:r>
    </w:p>
    <w:p w14:paraId="78C33D2C" w14:textId="77777777" w:rsidR="005F475B" w:rsidRDefault="005F475B">
      <w:pPr>
        <w:pStyle w:val="Odstavecseseznamem"/>
        <w:tabs>
          <w:tab w:val="left" w:pos="2835"/>
        </w:tabs>
        <w:spacing w:before="120"/>
        <w:rPr>
          <w:rFonts w:ascii="Arial Narrow" w:hAnsi="Arial Narrow"/>
        </w:rPr>
      </w:pPr>
    </w:p>
    <w:p w14:paraId="78C33D2D" w14:textId="77777777" w:rsidR="005F475B" w:rsidRDefault="008D37C6">
      <w:pPr>
        <w:numPr>
          <w:ilvl w:val="0"/>
          <w:numId w:val="7"/>
        </w:numPr>
        <w:spacing w:after="120" w:line="276" w:lineRule="auto"/>
        <w:rPr>
          <w:rFonts w:ascii="Arial Narrow" w:hAnsi="Arial Narrow"/>
          <w:b/>
          <w:sz w:val="28"/>
          <w:szCs w:val="28"/>
        </w:rPr>
      </w:pPr>
      <w:r>
        <w:rPr>
          <w:rFonts w:ascii="Arial Narrow" w:hAnsi="Arial Narrow"/>
          <w:b/>
          <w:sz w:val="28"/>
          <w:szCs w:val="28"/>
        </w:rPr>
        <w:t>Pojištění skel</w:t>
      </w:r>
    </w:p>
    <w:p w14:paraId="78C33D2E" w14:textId="77777777" w:rsidR="005F475B" w:rsidRDefault="008D37C6">
      <w:pPr>
        <w:spacing w:after="240" w:line="276" w:lineRule="auto"/>
        <w:rPr>
          <w:rFonts w:ascii="Arial Narrow" w:hAnsi="Arial Narrow"/>
          <w:sz w:val="22"/>
          <w:szCs w:val="22"/>
        </w:rPr>
      </w:pPr>
      <w:r>
        <w:rPr>
          <w:rFonts w:ascii="Arial Narrow" w:hAnsi="Arial Narrow"/>
          <w:sz w:val="22"/>
          <w:szCs w:val="22"/>
        </w:rPr>
        <w:t xml:space="preserve">Pojištění skel je upraveno VPP </w:t>
      </w:r>
    </w:p>
    <w:tbl>
      <w:tblPr>
        <w:tblW w:w="9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5"/>
        <w:gridCol w:w="1820"/>
        <w:gridCol w:w="2268"/>
        <w:gridCol w:w="1582"/>
        <w:gridCol w:w="1582"/>
      </w:tblGrid>
      <w:tr w:rsidR="005F475B" w14:paraId="78C33D35" w14:textId="77777777">
        <w:trPr>
          <w:trHeight w:val="615"/>
          <w:jc w:val="center"/>
        </w:trPr>
        <w:tc>
          <w:tcPr>
            <w:tcW w:w="2055" w:type="dxa"/>
            <w:tcBorders>
              <w:bottom w:val="single" w:sz="4" w:space="0" w:color="auto"/>
            </w:tcBorders>
            <w:shd w:val="clear" w:color="auto" w:fill="D9D9D9"/>
            <w:vAlign w:val="center"/>
          </w:tcPr>
          <w:p w14:paraId="78C33D2F" w14:textId="77777777" w:rsidR="005F475B" w:rsidRDefault="008D37C6">
            <w:pPr>
              <w:tabs>
                <w:tab w:val="left" w:pos="2835"/>
              </w:tabs>
              <w:jc w:val="center"/>
              <w:rPr>
                <w:rFonts w:ascii="Arial Narrow" w:hAnsi="Arial Narrow"/>
                <w:b/>
                <w:bCs/>
              </w:rPr>
            </w:pPr>
            <w:r>
              <w:rPr>
                <w:rFonts w:ascii="Arial Narrow" w:hAnsi="Arial Narrow"/>
                <w:b/>
                <w:bCs/>
              </w:rPr>
              <w:t>Pojištěné věci</w:t>
            </w:r>
          </w:p>
        </w:tc>
        <w:tc>
          <w:tcPr>
            <w:tcW w:w="1820" w:type="dxa"/>
            <w:tcBorders>
              <w:bottom w:val="single" w:sz="4" w:space="0" w:color="auto"/>
            </w:tcBorders>
            <w:shd w:val="clear" w:color="auto" w:fill="D9D9D9"/>
            <w:vAlign w:val="center"/>
          </w:tcPr>
          <w:p w14:paraId="78C33D30" w14:textId="77777777" w:rsidR="005F475B" w:rsidRDefault="008D37C6">
            <w:pPr>
              <w:tabs>
                <w:tab w:val="left" w:pos="2835"/>
              </w:tabs>
              <w:jc w:val="center"/>
              <w:rPr>
                <w:rFonts w:ascii="Arial Narrow" w:hAnsi="Arial Narrow"/>
                <w:b/>
                <w:bCs/>
              </w:rPr>
            </w:pPr>
            <w:r>
              <w:rPr>
                <w:rFonts w:ascii="Arial Narrow" w:hAnsi="Arial Narrow"/>
                <w:b/>
                <w:bCs/>
              </w:rPr>
              <w:t>Pojistná částka v Kč</w:t>
            </w:r>
          </w:p>
        </w:tc>
        <w:tc>
          <w:tcPr>
            <w:tcW w:w="2268" w:type="dxa"/>
            <w:tcBorders>
              <w:bottom w:val="single" w:sz="4" w:space="0" w:color="auto"/>
            </w:tcBorders>
            <w:shd w:val="clear" w:color="auto" w:fill="D9D9D9"/>
            <w:vAlign w:val="center"/>
          </w:tcPr>
          <w:p w14:paraId="78C33D31" w14:textId="77777777" w:rsidR="005F475B" w:rsidRDefault="008D37C6">
            <w:pPr>
              <w:tabs>
                <w:tab w:val="left" w:pos="2835"/>
              </w:tabs>
              <w:jc w:val="center"/>
              <w:rPr>
                <w:rFonts w:ascii="Arial Narrow" w:hAnsi="Arial Narrow"/>
                <w:b/>
                <w:bCs/>
              </w:rPr>
            </w:pPr>
            <w:r>
              <w:rPr>
                <w:rFonts w:ascii="Arial Narrow" w:hAnsi="Arial Narrow"/>
                <w:b/>
                <w:bCs/>
              </w:rPr>
              <w:t>Pojistná nebezpečí</w:t>
            </w:r>
          </w:p>
        </w:tc>
        <w:tc>
          <w:tcPr>
            <w:tcW w:w="1582" w:type="dxa"/>
            <w:tcBorders>
              <w:bottom w:val="single" w:sz="4" w:space="0" w:color="auto"/>
            </w:tcBorders>
            <w:shd w:val="clear" w:color="auto" w:fill="D9D9D9"/>
            <w:vAlign w:val="center"/>
          </w:tcPr>
          <w:p w14:paraId="78C33D32" w14:textId="77777777" w:rsidR="005F475B" w:rsidRDefault="008D37C6">
            <w:pPr>
              <w:tabs>
                <w:tab w:val="left" w:pos="2835"/>
              </w:tabs>
              <w:jc w:val="center"/>
              <w:rPr>
                <w:rFonts w:ascii="Arial Narrow" w:hAnsi="Arial Narrow"/>
                <w:b/>
                <w:bCs/>
              </w:rPr>
            </w:pPr>
            <w:r>
              <w:rPr>
                <w:rFonts w:ascii="Arial Narrow" w:hAnsi="Arial Narrow"/>
                <w:b/>
                <w:bCs/>
              </w:rPr>
              <w:t>Spoluúčast v Kč</w:t>
            </w:r>
          </w:p>
        </w:tc>
        <w:tc>
          <w:tcPr>
            <w:tcW w:w="1582" w:type="dxa"/>
            <w:tcBorders>
              <w:bottom w:val="single" w:sz="4" w:space="0" w:color="auto"/>
            </w:tcBorders>
            <w:shd w:val="clear" w:color="auto" w:fill="D9D9D9"/>
          </w:tcPr>
          <w:p w14:paraId="78C33D33" w14:textId="77777777" w:rsidR="005F475B" w:rsidRDefault="005F475B">
            <w:pPr>
              <w:tabs>
                <w:tab w:val="left" w:pos="2835"/>
              </w:tabs>
              <w:jc w:val="center"/>
              <w:rPr>
                <w:rFonts w:ascii="Arial Narrow" w:hAnsi="Arial Narrow"/>
                <w:b/>
                <w:bCs/>
              </w:rPr>
            </w:pPr>
          </w:p>
          <w:p w14:paraId="78C33D34" w14:textId="77777777" w:rsidR="005F475B" w:rsidRDefault="008D37C6">
            <w:pPr>
              <w:tabs>
                <w:tab w:val="left" w:pos="2835"/>
              </w:tabs>
              <w:jc w:val="center"/>
              <w:rPr>
                <w:rFonts w:ascii="Arial Narrow" w:hAnsi="Arial Narrow"/>
                <w:b/>
                <w:bCs/>
              </w:rPr>
            </w:pPr>
            <w:r>
              <w:rPr>
                <w:rFonts w:ascii="Arial Narrow" w:hAnsi="Arial Narrow"/>
                <w:b/>
                <w:bCs/>
              </w:rPr>
              <w:t>Cena za pojištění</w:t>
            </w:r>
          </w:p>
        </w:tc>
      </w:tr>
      <w:tr w:rsidR="005F475B" w14:paraId="78C33D3B" w14:textId="77777777">
        <w:trPr>
          <w:trHeight w:val="615"/>
          <w:jc w:val="center"/>
        </w:trPr>
        <w:tc>
          <w:tcPr>
            <w:tcW w:w="2055" w:type="dxa"/>
            <w:tcBorders>
              <w:top w:val="single" w:sz="4" w:space="0" w:color="auto"/>
              <w:bottom w:val="single" w:sz="4" w:space="0" w:color="auto"/>
            </w:tcBorders>
            <w:vAlign w:val="center"/>
          </w:tcPr>
          <w:p w14:paraId="78C33D36" w14:textId="77777777" w:rsidR="005F475B" w:rsidRDefault="008D37C6">
            <w:pPr>
              <w:tabs>
                <w:tab w:val="left" w:pos="2835"/>
              </w:tabs>
              <w:rPr>
                <w:rFonts w:ascii="Arial Narrow" w:hAnsi="Arial Narrow"/>
              </w:rPr>
            </w:pPr>
            <w:r>
              <w:rPr>
                <w:rFonts w:ascii="Arial Narrow" w:hAnsi="Arial Narrow"/>
              </w:rPr>
              <w:t xml:space="preserve">Soubor skel </w:t>
            </w:r>
            <w:r>
              <w:rPr>
                <w:rFonts w:ascii="Arial Narrow" w:hAnsi="Arial Narrow"/>
                <w:b/>
              </w:rPr>
              <w:t>na 1. riziko</w:t>
            </w:r>
          </w:p>
        </w:tc>
        <w:tc>
          <w:tcPr>
            <w:tcW w:w="1820" w:type="dxa"/>
            <w:tcBorders>
              <w:top w:val="single" w:sz="4" w:space="0" w:color="auto"/>
              <w:bottom w:val="single" w:sz="4" w:space="0" w:color="auto"/>
            </w:tcBorders>
            <w:vAlign w:val="center"/>
          </w:tcPr>
          <w:p w14:paraId="78C33D37" w14:textId="77777777" w:rsidR="005F475B" w:rsidRDefault="008D37C6">
            <w:pPr>
              <w:tabs>
                <w:tab w:val="left" w:pos="2835"/>
              </w:tabs>
              <w:jc w:val="center"/>
              <w:rPr>
                <w:rFonts w:ascii="Arial Narrow" w:hAnsi="Arial Narrow"/>
              </w:rPr>
            </w:pPr>
            <w:r>
              <w:rPr>
                <w:rFonts w:ascii="Arial Narrow" w:hAnsi="Arial Narrow"/>
              </w:rPr>
              <w:t xml:space="preserve">1 000 000 </w:t>
            </w:r>
          </w:p>
        </w:tc>
        <w:tc>
          <w:tcPr>
            <w:tcW w:w="2268" w:type="dxa"/>
            <w:tcBorders>
              <w:top w:val="single" w:sz="4" w:space="0" w:color="auto"/>
              <w:bottom w:val="single" w:sz="4" w:space="0" w:color="auto"/>
            </w:tcBorders>
            <w:vAlign w:val="center"/>
          </w:tcPr>
          <w:p w14:paraId="78C33D38" w14:textId="77777777" w:rsidR="005F475B" w:rsidRDefault="008D37C6">
            <w:pPr>
              <w:tabs>
                <w:tab w:val="left" w:pos="2835"/>
              </w:tabs>
              <w:jc w:val="center"/>
              <w:rPr>
                <w:rFonts w:ascii="Arial Narrow" w:hAnsi="Arial Narrow"/>
              </w:rPr>
            </w:pPr>
            <w:r>
              <w:rPr>
                <w:rFonts w:ascii="Arial Narrow" w:hAnsi="Arial Narrow"/>
              </w:rPr>
              <w:t>Poškození nebo zničení jakoukoliv nahodilou událostí</w:t>
            </w:r>
          </w:p>
        </w:tc>
        <w:tc>
          <w:tcPr>
            <w:tcW w:w="1582" w:type="dxa"/>
            <w:tcBorders>
              <w:top w:val="single" w:sz="4" w:space="0" w:color="auto"/>
              <w:bottom w:val="single" w:sz="4" w:space="0" w:color="auto"/>
            </w:tcBorders>
            <w:vAlign w:val="center"/>
          </w:tcPr>
          <w:p w14:paraId="78C33D39" w14:textId="77777777" w:rsidR="005F475B" w:rsidRDefault="008D37C6">
            <w:pPr>
              <w:tabs>
                <w:tab w:val="left" w:pos="2835"/>
              </w:tabs>
              <w:jc w:val="center"/>
              <w:rPr>
                <w:rFonts w:ascii="Arial Narrow" w:hAnsi="Arial Narrow"/>
              </w:rPr>
            </w:pPr>
            <w:r>
              <w:rPr>
                <w:rFonts w:ascii="Arial Narrow" w:hAnsi="Arial Narrow"/>
              </w:rPr>
              <w:t xml:space="preserve">1 000 </w:t>
            </w:r>
          </w:p>
        </w:tc>
        <w:tc>
          <w:tcPr>
            <w:tcW w:w="1582" w:type="dxa"/>
            <w:tcBorders>
              <w:top w:val="single" w:sz="4" w:space="0" w:color="auto"/>
              <w:bottom w:val="single" w:sz="4" w:space="0" w:color="auto"/>
            </w:tcBorders>
          </w:tcPr>
          <w:p w14:paraId="78C33D3A" w14:textId="77777777" w:rsidR="005F475B" w:rsidRDefault="008D37C6">
            <w:pPr>
              <w:tabs>
                <w:tab w:val="left" w:pos="2835"/>
              </w:tabs>
              <w:jc w:val="center"/>
              <w:rPr>
                <w:rFonts w:ascii="Arial Narrow" w:hAnsi="Arial Narrow"/>
              </w:rPr>
            </w:pPr>
            <w:r>
              <w:rPr>
                <w:rFonts w:ascii="Arial Narrow" w:hAnsi="Arial Narrow"/>
                <w:sz w:val="22"/>
                <w:szCs w:val="22"/>
                <w:highlight w:val="yellow"/>
              </w:rPr>
              <w:t>Doplní dodavatel</w:t>
            </w:r>
          </w:p>
        </w:tc>
      </w:tr>
    </w:tbl>
    <w:p w14:paraId="78C33D3C" w14:textId="77777777" w:rsidR="005F475B" w:rsidRDefault="005F475B">
      <w:pPr>
        <w:spacing w:after="200"/>
        <w:rPr>
          <w:rFonts w:ascii="Arial Narrow" w:hAnsi="Arial Narrow"/>
          <w:sz w:val="22"/>
          <w:szCs w:val="22"/>
        </w:rPr>
      </w:pPr>
    </w:p>
    <w:p w14:paraId="78C33D3D" w14:textId="77777777" w:rsidR="005F475B" w:rsidRDefault="008D37C6">
      <w:pPr>
        <w:pStyle w:val="Odstavecseseznamem"/>
        <w:tabs>
          <w:tab w:val="left" w:pos="2835"/>
        </w:tabs>
        <w:spacing w:before="120"/>
        <w:jc w:val="both"/>
        <w:rPr>
          <w:rFonts w:ascii="Arial Narrow" w:hAnsi="Arial Narrow"/>
        </w:rPr>
      </w:pPr>
      <w:r>
        <w:rPr>
          <w:rFonts w:ascii="Arial Narrow" w:hAnsi="Arial Narrow"/>
          <w:b/>
          <w:sz w:val="24"/>
          <w:szCs w:val="24"/>
        </w:rPr>
        <w:t>Zvláštní ujednání pro pojištění skel</w:t>
      </w:r>
    </w:p>
    <w:p w14:paraId="78C33D3E" w14:textId="77777777" w:rsidR="005F475B" w:rsidRDefault="008D37C6">
      <w:pPr>
        <w:numPr>
          <w:ilvl w:val="0"/>
          <w:numId w:val="11"/>
        </w:numPr>
        <w:spacing w:after="240" w:line="276" w:lineRule="auto"/>
        <w:ind w:left="714" w:hanging="357"/>
        <w:jc w:val="both"/>
        <w:rPr>
          <w:rFonts w:ascii="Arial Narrow" w:hAnsi="Arial Narrow"/>
          <w:sz w:val="22"/>
          <w:szCs w:val="22"/>
        </w:rPr>
      </w:pPr>
      <w:r>
        <w:rPr>
          <w:rFonts w:ascii="Arial Narrow" w:hAnsi="Arial Narrow"/>
          <w:sz w:val="22"/>
          <w:szCs w:val="22"/>
        </w:rPr>
        <w:t>Pojištění se vztahuje na soubor všech skel</w:t>
      </w:r>
      <w:r>
        <w:rPr>
          <w:rFonts w:eastAsia="Calibri"/>
          <w:sz w:val="16"/>
          <w:szCs w:val="16"/>
          <w:lang w:eastAsia="en-US"/>
        </w:rPr>
        <w:t xml:space="preserve"> – </w:t>
      </w:r>
      <w:r>
        <w:rPr>
          <w:rFonts w:ascii="Arial Narrow" w:eastAsia="Calibri" w:hAnsi="Arial Narrow"/>
          <w:sz w:val="22"/>
          <w:szCs w:val="22"/>
          <w:lang w:eastAsia="en-US"/>
        </w:rPr>
        <w:t>skleněných výplní stavebních součástí (okenních, dveřních, výlohových), skleněné výplně movitého charakteru uvnitř budovy (skleněné pulty, skleněné stěny, výstavní skříňky a vitríny, zrcadla, obložení stěn, stropů a podhledů apod.) bez udání tloušťky skla včetně nalepených (neodnímatelných) snímačů zabezpečovacích zařízení nebo elektrické instalace související se sklem, nalepených fólií, nápisů, malby a  jiných výzdob, dále reklamních tabulí, štítů, markýz, butonů,  reklamních  a  jiných nápisů, fasádních obložení vnějších stěn budov, vnější vitríny apod., světelné neónové nápisy a světelné reklamy a nápisy včetně elektroinstalace a nosných rámů a konstrukcí apod.</w:t>
      </w:r>
    </w:p>
    <w:p w14:paraId="78C33D3F" w14:textId="77777777" w:rsidR="005F475B" w:rsidRDefault="008D37C6">
      <w:pPr>
        <w:numPr>
          <w:ilvl w:val="0"/>
          <w:numId w:val="11"/>
        </w:numPr>
        <w:spacing w:after="240" w:line="276" w:lineRule="auto"/>
        <w:ind w:left="714" w:hanging="357"/>
        <w:jc w:val="both"/>
        <w:rPr>
          <w:rFonts w:ascii="Arial Narrow" w:hAnsi="Arial Narrow"/>
          <w:sz w:val="22"/>
          <w:szCs w:val="22"/>
        </w:rPr>
      </w:pPr>
      <w:r>
        <w:rPr>
          <w:rFonts w:ascii="Arial Narrow" w:hAnsi="Arial Narrow"/>
          <w:sz w:val="22"/>
          <w:szCs w:val="22"/>
        </w:rPr>
        <w:t xml:space="preserve">Předmětem pojištění jsou skla o tloušťce min. 2 mm.     </w:t>
      </w:r>
    </w:p>
    <w:p w14:paraId="78C33D40" w14:textId="77777777" w:rsidR="005F475B" w:rsidRDefault="008D37C6">
      <w:pPr>
        <w:numPr>
          <w:ilvl w:val="0"/>
          <w:numId w:val="11"/>
        </w:numPr>
        <w:spacing w:after="240" w:line="276" w:lineRule="auto"/>
        <w:ind w:left="714" w:hanging="357"/>
        <w:rPr>
          <w:rFonts w:ascii="Arial Narrow" w:hAnsi="Arial Narrow"/>
          <w:sz w:val="22"/>
          <w:szCs w:val="22"/>
        </w:rPr>
      </w:pPr>
      <w:r>
        <w:rPr>
          <w:rFonts w:ascii="Arial Narrow" w:hAnsi="Arial Narrow"/>
          <w:sz w:val="22"/>
          <w:szCs w:val="22"/>
        </w:rPr>
        <w:t>Pojištění se vztahuje na poškození z jakéhokoliv příčiny, včetně živelních škod, odcizení, vandalismu. Škody z vandalismu v tomto případě není nutné hlásit na Policii ČR.</w:t>
      </w:r>
    </w:p>
    <w:p w14:paraId="78C33D41" w14:textId="77777777" w:rsidR="005F475B" w:rsidRDefault="005F475B">
      <w:pPr>
        <w:spacing w:after="120" w:line="276" w:lineRule="auto"/>
        <w:rPr>
          <w:rFonts w:ascii="Arial Narrow" w:hAnsi="Arial Narrow"/>
          <w:sz w:val="22"/>
          <w:szCs w:val="22"/>
        </w:rPr>
      </w:pPr>
    </w:p>
    <w:p w14:paraId="78C33D42" w14:textId="77777777" w:rsidR="005F475B" w:rsidRDefault="008D37C6">
      <w:pPr>
        <w:numPr>
          <w:ilvl w:val="0"/>
          <w:numId w:val="7"/>
        </w:numPr>
        <w:tabs>
          <w:tab w:val="left" w:pos="2835"/>
        </w:tabs>
        <w:spacing w:after="120"/>
        <w:rPr>
          <w:rFonts w:ascii="Arial Narrow" w:hAnsi="Arial Narrow"/>
          <w:b/>
          <w:bCs/>
          <w:sz w:val="28"/>
          <w:szCs w:val="28"/>
        </w:rPr>
      </w:pPr>
      <w:r>
        <w:rPr>
          <w:rFonts w:ascii="Arial Narrow" w:hAnsi="Arial Narrow"/>
          <w:b/>
          <w:bCs/>
          <w:sz w:val="28"/>
          <w:szCs w:val="28"/>
        </w:rPr>
        <w:t>Pojištění elektroniky</w:t>
      </w:r>
    </w:p>
    <w:p w14:paraId="78C33D43" w14:textId="77777777" w:rsidR="005F475B" w:rsidRDefault="008D37C6">
      <w:pPr>
        <w:tabs>
          <w:tab w:val="left" w:pos="2835"/>
        </w:tabs>
        <w:spacing w:before="120" w:after="120"/>
        <w:jc w:val="both"/>
        <w:rPr>
          <w:rFonts w:ascii="Arial Narrow" w:hAnsi="Arial Narrow"/>
          <w:bCs/>
          <w:sz w:val="22"/>
          <w:szCs w:val="22"/>
        </w:rPr>
      </w:pPr>
      <w:r>
        <w:rPr>
          <w:rFonts w:ascii="Arial Narrow" w:hAnsi="Arial Narrow"/>
          <w:bCs/>
          <w:sz w:val="22"/>
          <w:szCs w:val="22"/>
        </w:rPr>
        <w:t xml:space="preserve">Pojištění elektroniky je upraveno VPP </w:t>
      </w: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49"/>
        <w:gridCol w:w="1391"/>
        <w:gridCol w:w="2121"/>
        <w:gridCol w:w="1036"/>
        <w:gridCol w:w="959"/>
      </w:tblGrid>
      <w:tr w:rsidR="005F475B" w14:paraId="78C33D49" w14:textId="77777777">
        <w:trPr>
          <w:trHeight w:val="615"/>
          <w:jc w:val="center"/>
        </w:trPr>
        <w:tc>
          <w:tcPr>
            <w:tcW w:w="4949" w:type="dxa"/>
            <w:tcBorders>
              <w:bottom w:val="single" w:sz="4" w:space="0" w:color="auto"/>
            </w:tcBorders>
            <w:shd w:val="clear" w:color="auto" w:fill="D9D9D9"/>
            <w:vAlign w:val="center"/>
          </w:tcPr>
          <w:p w14:paraId="78C33D44" w14:textId="77777777" w:rsidR="005F475B" w:rsidRDefault="008D37C6">
            <w:pPr>
              <w:tabs>
                <w:tab w:val="left" w:pos="2835"/>
              </w:tabs>
              <w:jc w:val="center"/>
              <w:rPr>
                <w:rFonts w:ascii="Arial Narrow" w:hAnsi="Arial Narrow"/>
                <w:b/>
                <w:bCs/>
              </w:rPr>
            </w:pPr>
            <w:r>
              <w:rPr>
                <w:rFonts w:ascii="Arial Narrow" w:hAnsi="Arial Narrow"/>
                <w:b/>
                <w:bCs/>
              </w:rPr>
              <w:t>Pojištěné věci</w:t>
            </w:r>
          </w:p>
        </w:tc>
        <w:tc>
          <w:tcPr>
            <w:tcW w:w="1391" w:type="dxa"/>
            <w:tcBorders>
              <w:bottom w:val="single" w:sz="4" w:space="0" w:color="auto"/>
            </w:tcBorders>
            <w:shd w:val="clear" w:color="auto" w:fill="D9D9D9"/>
            <w:vAlign w:val="center"/>
          </w:tcPr>
          <w:p w14:paraId="78C33D45" w14:textId="77777777" w:rsidR="005F475B" w:rsidRDefault="008D37C6">
            <w:pPr>
              <w:tabs>
                <w:tab w:val="left" w:pos="2835"/>
              </w:tabs>
              <w:jc w:val="center"/>
              <w:rPr>
                <w:rFonts w:ascii="Arial Narrow" w:hAnsi="Arial Narrow"/>
                <w:b/>
                <w:bCs/>
              </w:rPr>
            </w:pPr>
            <w:r>
              <w:rPr>
                <w:rFonts w:ascii="Arial Narrow" w:hAnsi="Arial Narrow"/>
                <w:b/>
                <w:bCs/>
              </w:rPr>
              <w:t>Pojistná částka v Kč</w:t>
            </w:r>
          </w:p>
        </w:tc>
        <w:tc>
          <w:tcPr>
            <w:tcW w:w="2121" w:type="dxa"/>
            <w:tcBorders>
              <w:bottom w:val="single" w:sz="4" w:space="0" w:color="auto"/>
            </w:tcBorders>
            <w:shd w:val="clear" w:color="auto" w:fill="D9D9D9"/>
            <w:vAlign w:val="center"/>
          </w:tcPr>
          <w:p w14:paraId="78C33D46" w14:textId="77777777" w:rsidR="005F475B" w:rsidRDefault="008D37C6">
            <w:pPr>
              <w:tabs>
                <w:tab w:val="left" w:pos="2835"/>
              </w:tabs>
              <w:jc w:val="center"/>
              <w:rPr>
                <w:rFonts w:ascii="Arial Narrow" w:hAnsi="Arial Narrow"/>
                <w:b/>
                <w:bCs/>
              </w:rPr>
            </w:pPr>
            <w:r>
              <w:rPr>
                <w:rFonts w:ascii="Arial Narrow" w:hAnsi="Arial Narrow"/>
                <w:b/>
                <w:bCs/>
              </w:rPr>
              <w:t>Pojistná nebezpečí</w:t>
            </w:r>
          </w:p>
        </w:tc>
        <w:tc>
          <w:tcPr>
            <w:tcW w:w="1036" w:type="dxa"/>
            <w:tcBorders>
              <w:bottom w:val="single" w:sz="4" w:space="0" w:color="auto"/>
            </w:tcBorders>
            <w:shd w:val="clear" w:color="auto" w:fill="D9D9D9"/>
            <w:vAlign w:val="center"/>
          </w:tcPr>
          <w:p w14:paraId="78C33D47" w14:textId="77777777" w:rsidR="005F475B" w:rsidRDefault="008D37C6">
            <w:pPr>
              <w:tabs>
                <w:tab w:val="left" w:pos="2835"/>
              </w:tabs>
              <w:jc w:val="center"/>
              <w:rPr>
                <w:rFonts w:ascii="Arial Narrow" w:hAnsi="Arial Narrow"/>
                <w:b/>
                <w:bCs/>
              </w:rPr>
            </w:pPr>
            <w:r>
              <w:rPr>
                <w:rFonts w:ascii="Arial Narrow" w:hAnsi="Arial Narrow"/>
                <w:b/>
                <w:bCs/>
              </w:rPr>
              <w:t>Spoluúčast v Kč</w:t>
            </w:r>
          </w:p>
        </w:tc>
        <w:tc>
          <w:tcPr>
            <w:tcW w:w="959" w:type="dxa"/>
            <w:tcBorders>
              <w:bottom w:val="single" w:sz="4" w:space="0" w:color="auto"/>
            </w:tcBorders>
            <w:shd w:val="clear" w:color="auto" w:fill="D9D9D9"/>
          </w:tcPr>
          <w:p w14:paraId="78C33D48" w14:textId="77777777" w:rsidR="005F475B" w:rsidRDefault="008D37C6">
            <w:pPr>
              <w:tabs>
                <w:tab w:val="left" w:pos="2835"/>
              </w:tabs>
              <w:jc w:val="center"/>
              <w:rPr>
                <w:rFonts w:ascii="Arial Narrow" w:hAnsi="Arial Narrow"/>
                <w:b/>
                <w:bCs/>
              </w:rPr>
            </w:pPr>
            <w:r>
              <w:rPr>
                <w:rFonts w:ascii="Arial Narrow" w:hAnsi="Arial Narrow"/>
                <w:b/>
                <w:bCs/>
              </w:rPr>
              <w:t>Cena za pojištění</w:t>
            </w:r>
          </w:p>
        </w:tc>
      </w:tr>
      <w:tr w:rsidR="005F475B" w14:paraId="78C33D4F" w14:textId="77777777">
        <w:trPr>
          <w:trHeight w:val="615"/>
          <w:jc w:val="center"/>
        </w:trPr>
        <w:tc>
          <w:tcPr>
            <w:tcW w:w="4949" w:type="dxa"/>
            <w:tcBorders>
              <w:top w:val="single" w:sz="4" w:space="0" w:color="auto"/>
              <w:bottom w:val="single" w:sz="4" w:space="0" w:color="auto"/>
            </w:tcBorders>
            <w:vAlign w:val="center"/>
          </w:tcPr>
          <w:p w14:paraId="78C33D4A" w14:textId="77777777" w:rsidR="005F475B" w:rsidRDefault="008D37C6">
            <w:pPr>
              <w:tabs>
                <w:tab w:val="left" w:pos="2835"/>
              </w:tabs>
              <w:rPr>
                <w:rFonts w:ascii="Arial Narrow" w:hAnsi="Arial Narrow"/>
              </w:rPr>
            </w:pPr>
            <w:r>
              <w:rPr>
                <w:rFonts w:ascii="Arial Narrow" w:hAnsi="Arial Narrow"/>
              </w:rPr>
              <w:t>Soubor vlastní a cizí elektroniky (stacionární i mobilní) – zapůjčené na základě smlouvy (PC, servery, sítě, ústředny, projektory apod.)</w:t>
            </w:r>
          </w:p>
        </w:tc>
        <w:tc>
          <w:tcPr>
            <w:tcW w:w="1391" w:type="dxa"/>
            <w:tcBorders>
              <w:top w:val="single" w:sz="4" w:space="0" w:color="auto"/>
              <w:bottom w:val="single" w:sz="4" w:space="0" w:color="auto"/>
            </w:tcBorders>
            <w:vAlign w:val="center"/>
          </w:tcPr>
          <w:p w14:paraId="78C33D4B" w14:textId="77777777" w:rsidR="005F475B" w:rsidRDefault="008D37C6">
            <w:pPr>
              <w:tabs>
                <w:tab w:val="left" w:pos="2835"/>
              </w:tabs>
              <w:jc w:val="center"/>
              <w:rPr>
                <w:rFonts w:ascii="Arial Narrow" w:hAnsi="Arial Narrow"/>
              </w:rPr>
            </w:pPr>
            <w:r>
              <w:rPr>
                <w:rFonts w:ascii="Arial Narrow" w:hAnsi="Arial Narrow"/>
              </w:rPr>
              <w:t xml:space="preserve">10 000 000 </w:t>
            </w:r>
          </w:p>
        </w:tc>
        <w:tc>
          <w:tcPr>
            <w:tcW w:w="2121" w:type="dxa"/>
            <w:tcBorders>
              <w:top w:val="single" w:sz="4" w:space="0" w:color="auto"/>
              <w:bottom w:val="single" w:sz="4" w:space="0" w:color="auto"/>
            </w:tcBorders>
            <w:vAlign w:val="center"/>
          </w:tcPr>
          <w:p w14:paraId="78C33D4C" w14:textId="77777777" w:rsidR="005F475B" w:rsidRDefault="008D37C6">
            <w:pPr>
              <w:tabs>
                <w:tab w:val="left" w:pos="2835"/>
              </w:tabs>
              <w:jc w:val="center"/>
              <w:rPr>
                <w:rFonts w:ascii="Arial Narrow" w:hAnsi="Arial Narrow"/>
              </w:rPr>
            </w:pPr>
            <w:r>
              <w:rPr>
                <w:rFonts w:ascii="Arial Narrow" w:hAnsi="Arial Narrow"/>
              </w:rPr>
              <w:t>Všechna nahodilá pojistná rizika a škody vyjma živlu a odcizení</w:t>
            </w:r>
          </w:p>
        </w:tc>
        <w:tc>
          <w:tcPr>
            <w:tcW w:w="1036" w:type="dxa"/>
            <w:tcBorders>
              <w:top w:val="single" w:sz="4" w:space="0" w:color="auto"/>
              <w:bottom w:val="single" w:sz="4" w:space="0" w:color="auto"/>
            </w:tcBorders>
            <w:vAlign w:val="center"/>
          </w:tcPr>
          <w:p w14:paraId="78C33D4D" w14:textId="77777777" w:rsidR="005F475B" w:rsidRDefault="008D37C6">
            <w:pPr>
              <w:tabs>
                <w:tab w:val="left" w:pos="2835"/>
              </w:tabs>
              <w:jc w:val="center"/>
              <w:rPr>
                <w:rFonts w:ascii="Arial Narrow" w:hAnsi="Arial Narrow"/>
              </w:rPr>
            </w:pPr>
            <w:r>
              <w:rPr>
                <w:rFonts w:ascii="Arial Narrow" w:hAnsi="Arial Narrow"/>
              </w:rPr>
              <w:t xml:space="preserve">5 000 </w:t>
            </w:r>
          </w:p>
        </w:tc>
        <w:tc>
          <w:tcPr>
            <w:tcW w:w="959" w:type="dxa"/>
            <w:tcBorders>
              <w:top w:val="single" w:sz="4" w:space="0" w:color="auto"/>
              <w:bottom w:val="single" w:sz="4" w:space="0" w:color="auto"/>
            </w:tcBorders>
          </w:tcPr>
          <w:p w14:paraId="78C33D4E" w14:textId="77777777" w:rsidR="005F475B" w:rsidRDefault="008D37C6">
            <w:pPr>
              <w:tabs>
                <w:tab w:val="left" w:pos="2835"/>
              </w:tabs>
              <w:jc w:val="center"/>
              <w:rPr>
                <w:rFonts w:ascii="Arial Narrow" w:hAnsi="Arial Narrow"/>
              </w:rPr>
            </w:pPr>
            <w:r>
              <w:rPr>
                <w:rFonts w:ascii="Arial Narrow" w:hAnsi="Arial Narrow"/>
                <w:sz w:val="22"/>
                <w:szCs w:val="22"/>
                <w:highlight w:val="yellow"/>
              </w:rPr>
              <w:t>Doplní dodavatel</w:t>
            </w:r>
          </w:p>
        </w:tc>
      </w:tr>
      <w:tr w:rsidR="005F475B" w14:paraId="78C33D55" w14:textId="77777777">
        <w:trPr>
          <w:trHeight w:val="615"/>
          <w:jc w:val="center"/>
        </w:trPr>
        <w:tc>
          <w:tcPr>
            <w:tcW w:w="4949" w:type="dxa"/>
            <w:tcBorders>
              <w:top w:val="single" w:sz="4" w:space="0" w:color="auto"/>
              <w:bottom w:val="single" w:sz="4" w:space="0" w:color="auto"/>
            </w:tcBorders>
            <w:vAlign w:val="center"/>
          </w:tcPr>
          <w:p w14:paraId="78C33D50" w14:textId="77777777" w:rsidR="005F475B" w:rsidRDefault="008D37C6">
            <w:pPr>
              <w:tabs>
                <w:tab w:val="left" w:pos="2835"/>
              </w:tabs>
              <w:rPr>
                <w:rFonts w:ascii="Arial Narrow" w:hAnsi="Arial Narrow"/>
              </w:rPr>
            </w:pPr>
            <w:r>
              <w:rPr>
                <w:rFonts w:ascii="Arial Narrow" w:hAnsi="Arial Narrow"/>
              </w:rPr>
              <w:t>Přenosná elektronika (včetně uschování ve vozidlech)</w:t>
            </w:r>
          </w:p>
        </w:tc>
        <w:tc>
          <w:tcPr>
            <w:tcW w:w="1391" w:type="dxa"/>
            <w:tcBorders>
              <w:top w:val="single" w:sz="4" w:space="0" w:color="auto"/>
              <w:bottom w:val="single" w:sz="4" w:space="0" w:color="auto"/>
            </w:tcBorders>
            <w:vAlign w:val="center"/>
          </w:tcPr>
          <w:p w14:paraId="78C33D51" w14:textId="77777777" w:rsidR="005F475B" w:rsidRDefault="008D37C6">
            <w:pPr>
              <w:tabs>
                <w:tab w:val="left" w:pos="2835"/>
              </w:tabs>
              <w:jc w:val="center"/>
              <w:rPr>
                <w:rFonts w:ascii="Arial Narrow" w:hAnsi="Arial Narrow"/>
              </w:rPr>
            </w:pPr>
            <w:r>
              <w:rPr>
                <w:rFonts w:ascii="Arial Narrow" w:hAnsi="Arial Narrow"/>
              </w:rPr>
              <w:t xml:space="preserve">2 000 000 </w:t>
            </w:r>
          </w:p>
        </w:tc>
        <w:tc>
          <w:tcPr>
            <w:tcW w:w="2121" w:type="dxa"/>
            <w:tcBorders>
              <w:top w:val="single" w:sz="4" w:space="0" w:color="auto"/>
              <w:bottom w:val="single" w:sz="4" w:space="0" w:color="auto"/>
            </w:tcBorders>
            <w:vAlign w:val="center"/>
          </w:tcPr>
          <w:p w14:paraId="78C33D52" w14:textId="77777777" w:rsidR="005F475B" w:rsidRDefault="008D37C6">
            <w:pPr>
              <w:tabs>
                <w:tab w:val="left" w:pos="2835"/>
              </w:tabs>
              <w:jc w:val="center"/>
              <w:rPr>
                <w:rFonts w:ascii="Arial Narrow" w:hAnsi="Arial Narrow"/>
              </w:rPr>
            </w:pPr>
            <w:r>
              <w:rPr>
                <w:rFonts w:ascii="Arial Narrow" w:hAnsi="Arial Narrow"/>
              </w:rPr>
              <w:t>Všechna nahodilá pojistná rizika a škody vyjma živlu a odcizení</w:t>
            </w:r>
          </w:p>
        </w:tc>
        <w:tc>
          <w:tcPr>
            <w:tcW w:w="1036" w:type="dxa"/>
            <w:tcBorders>
              <w:top w:val="single" w:sz="4" w:space="0" w:color="auto"/>
              <w:bottom w:val="single" w:sz="4" w:space="0" w:color="auto"/>
            </w:tcBorders>
            <w:vAlign w:val="center"/>
          </w:tcPr>
          <w:p w14:paraId="78C33D53" w14:textId="77777777" w:rsidR="005F475B" w:rsidRDefault="008D37C6">
            <w:pPr>
              <w:tabs>
                <w:tab w:val="left" w:pos="2835"/>
              </w:tabs>
              <w:jc w:val="center"/>
              <w:rPr>
                <w:rFonts w:ascii="Arial Narrow" w:hAnsi="Arial Narrow"/>
              </w:rPr>
            </w:pPr>
            <w:r>
              <w:rPr>
                <w:rFonts w:ascii="Arial Narrow" w:hAnsi="Arial Narrow"/>
              </w:rPr>
              <w:t xml:space="preserve">5 000 </w:t>
            </w:r>
          </w:p>
        </w:tc>
        <w:tc>
          <w:tcPr>
            <w:tcW w:w="959" w:type="dxa"/>
            <w:tcBorders>
              <w:top w:val="single" w:sz="4" w:space="0" w:color="auto"/>
              <w:bottom w:val="single" w:sz="4" w:space="0" w:color="auto"/>
            </w:tcBorders>
          </w:tcPr>
          <w:p w14:paraId="78C33D54" w14:textId="77777777" w:rsidR="005F475B" w:rsidRDefault="008D37C6">
            <w:pPr>
              <w:tabs>
                <w:tab w:val="left" w:pos="2835"/>
              </w:tabs>
              <w:jc w:val="center"/>
              <w:rPr>
                <w:rFonts w:ascii="Arial Narrow" w:hAnsi="Arial Narrow"/>
              </w:rPr>
            </w:pPr>
            <w:r>
              <w:rPr>
                <w:rFonts w:ascii="Arial Narrow" w:hAnsi="Arial Narrow"/>
                <w:sz w:val="22"/>
                <w:szCs w:val="22"/>
                <w:highlight w:val="yellow"/>
              </w:rPr>
              <w:t>Doplní dodavatel</w:t>
            </w:r>
          </w:p>
        </w:tc>
      </w:tr>
      <w:tr w:rsidR="005F475B" w14:paraId="78C33D5B" w14:textId="77777777">
        <w:trPr>
          <w:trHeight w:val="615"/>
          <w:jc w:val="center"/>
        </w:trPr>
        <w:tc>
          <w:tcPr>
            <w:tcW w:w="4949" w:type="dxa"/>
            <w:tcBorders>
              <w:top w:val="single" w:sz="4" w:space="0" w:color="auto"/>
              <w:bottom w:val="single" w:sz="4" w:space="0" w:color="auto"/>
            </w:tcBorders>
            <w:vAlign w:val="center"/>
          </w:tcPr>
          <w:p w14:paraId="78C33D56" w14:textId="77777777" w:rsidR="005F475B" w:rsidRDefault="008D37C6">
            <w:pPr>
              <w:tabs>
                <w:tab w:val="left" w:pos="2835"/>
              </w:tabs>
              <w:rPr>
                <w:rFonts w:ascii="Arial Narrow" w:hAnsi="Arial Narrow"/>
              </w:rPr>
            </w:pPr>
            <w:r>
              <w:rPr>
                <w:rFonts w:ascii="Arial Narrow" w:hAnsi="Arial Narrow"/>
                <w:sz w:val="22"/>
                <w:szCs w:val="22"/>
              </w:rPr>
              <w:lastRenderedPageBreak/>
              <w:t>veškerá elektronika SMART designových toalet</w:t>
            </w:r>
          </w:p>
        </w:tc>
        <w:tc>
          <w:tcPr>
            <w:tcW w:w="1391" w:type="dxa"/>
            <w:tcBorders>
              <w:top w:val="single" w:sz="4" w:space="0" w:color="auto"/>
              <w:bottom w:val="single" w:sz="4" w:space="0" w:color="auto"/>
            </w:tcBorders>
            <w:vAlign w:val="center"/>
          </w:tcPr>
          <w:p w14:paraId="78C33D57" w14:textId="77777777" w:rsidR="005F475B" w:rsidRDefault="008D37C6">
            <w:pPr>
              <w:tabs>
                <w:tab w:val="left" w:pos="2835"/>
              </w:tabs>
              <w:jc w:val="center"/>
              <w:rPr>
                <w:rFonts w:ascii="Arial Narrow" w:hAnsi="Arial Narrow"/>
              </w:rPr>
            </w:pPr>
            <w:r>
              <w:rPr>
                <w:rFonts w:ascii="Arial Narrow" w:hAnsi="Arial Narrow"/>
              </w:rPr>
              <w:t>200 000</w:t>
            </w:r>
          </w:p>
        </w:tc>
        <w:tc>
          <w:tcPr>
            <w:tcW w:w="2121" w:type="dxa"/>
            <w:tcBorders>
              <w:top w:val="single" w:sz="4" w:space="0" w:color="auto"/>
              <w:bottom w:val="single" w:sz="4" w:space="0" w:color="auto"/>
            </w:tcBorders>
            <w:vAlign w:val="center"/>
          </w:tcPr>
          <w:p w14:paraId="78C33D58" w14:textId="77777777" w:rsidR="005F475B" w:rsidRDefault="008D37C6">
            <w:pPr>
              <w:tabs>
                <w:tab w:val="left" w:pos="2835"/>
              </w:tabs>
              <w:jc w:val="center"/>
              <w:rPr>
                <w:rFonts w:ascii="Arial Narrow" w:hAnsi="Arial Narrow"/>
              </w:rPr>
            </w:pPr>
            <w:r>
              <w:rPr>
                <w:rFonts w:ascii="Arial Narrow" w:hAnsi="Arial Narrow"/>
              </w:rPr>
              <w:t>Všechna nahodilá pojistná rizika a škody vyjma živlu a odcizení</w:t>
            </w:r>
          </w:p>
        </w:tc>
        <w:tc>
          <w:tcPr>
            <w:tcW w:w="1036" w:type="dxa"/>
            <w:tcBorders>
              <w:top w:val="single" w:sz="4" w:space="0" w:color="auto"/>
              <w:bottom w:val="single" w:sz="4" w:space="0" w:color="auto"/>
            </w:tcBorders>
            <w:vAlign w:val="center"/>
          </w:tcPr>
          <w:p w14:paraId="78C33D59" w14:textId="77777777" w:rsidR="005F475B" w:rsidRDefault="008D37C6">
            <w:pPr>
              <w:tabs>
                <w:tab w:val="left" w:pos="2835"/>
              </w:tabs>
              <w:jc w:val="center"/>
              <w:rPr>
                <w:rFonts w:ascii="Arial Narrow" w:hAnsi="Arial Narrow"/>
              </w:rPr>
            </w:pPr>
            <w:r>
              <w:rPr>
                <w:rFonts w:ascii="Arial Narrow" w:hAnsi="Arial Narrow"/>
              </w:rPr>
              <w:t>1 000</w:t>
            </w:r>
          </w:p>
        </w:tc>
        <w:tc>
          <w:tcPr>
            <w:tcW w:w="959" w:type="dxa"/>
            <w:tcBorders>
              <w:top w:val="single" w:sz="4" w:space="0" w:color="auto"/>
              <w:bottom w:val="single" w:sz="4" w:space="0" w:color="auto"/>
            </w:tcBorders>
          </w:tcPr>
          <w:p w14:paraId="78C33D5A" w14:textId="77777777" w:rsidR="005F475B" w:rsidRDefault="008D37C6">
            <w:pPr>
              <w:tabs>
                <w:tab w:val="left" w:pos="2835"/>
              </w:tabs>
              <w:jc w:val="center"/>
              <w:rPr>
                <w:rFonts w:ascii="Arial Narrow" w:hAnsi="Arial Narrow"/>
              </w:rPr>
            </w:pPr>
            <w:r>
              <w:rPr>
                <w:rFonts w:ascii="Arial Narrow" w:hAnsi="Arial Narrow"/>
                <w:sz w:val="22"/>
                <w:szCs w:val="22"/>
                <w:highlight w:val="yellow"/>
              </w:rPr>
              <w:t>Doplní dodavatel</w:t>
            </w:r>
          </w:p>
        </w:tc>
      </w:tr>
      <w:tr w:rsidR="005F475B" w14:paraId="78C33D5E" w14:textId="77777777">
        <w:trPr>
          <w:trHeight w:val="615"/>
          <w:jc w:val="center"/>
        </w:trPr>
        <w:tc>
          <w:tcPr>
            <w:tcW w:w="9497" w:type="dxa"/>
            <w:gridSpan w:val="4"/>
            <w:tcBorders>
              <w:top w:val="single" w:sz="4" w:space="0" w:color="auto"/>
              <w:bottom w:val="single" w:sz="4" w:space="0" w:color="auto"/>
            </w:tcBorders>
            <w:vAlign w:val="center"/>
          </w:tcPr>
          <w:p w14:paraId="78C33D5C" w14:textId="77777777" w:rsidR="005F475B" w:rsidRDefault="008D37C6">
            <w:pPr>
              <w:tabs>
                <w:tab w:val="left" w:pos="2835"/>
              </w:tabs>
              <w:rPr>
                <w:rFonts w:ascii="Arial Narrow" w:hAnsi="Arial Narrow"/>
              </w:rPr>
            </w:pPr>
            <w:r>
              <w:rPr>
                <w:rFonts w:ascii="Arial Narrow" w:hAnsi="Arial Narrow"/>
              </w:rPr>
              <w:t>CELKEM</w:t>
            </w:r>
          </w:p>
        </w:tc>
        <w:tc>
          <w:tcPr>
            <w:tcW w:w="959" w:type="dxa"/>
            <w:tcBorders>
              <w:top w:val="single" w:sz="4" w:space="0" w:color="auto"/>
              <w:bottom w:val="single" w:sz="4" w:space="0" w:color="auto"/>
            </w:tcBorders>
          </w:tcPr>
          <w:p w14:paraId="78C33D5D" w14:textId="77777777" w:rsidR="005F475B" w:rsidRDefault="008D37C6">
            <w:pPr>
              <w:tabs>
                <w:tab w:val="left" w:pos="2835"/>
              </w:tabs>
              <w:jc w:val="center"/>
              <w:rPr>
                <w:rFonts w:ascii="Arial Narrow" w:hAnsi="Arial Narrow"/>
                <w:sz w:val="22"/>
                <w:szCs w:val="22"/>
                <w:highlight w:val="yellow"/>
              </w:rPr>
            </w:pPr>
            <w:r>
              <w:rPr>
                <w:rFonts w:ascii="Arial Narrow" w:hAnsi="Arial Narrow"/>
                <w:sz w:val="22"/>
                <w:szCs w:val="22"/>
                <w:highlight w:val="yellow"/>
              </w:rPr>
              <w:t>Doplní dodavatel</w:t>
            </w:r>
          </w:p>
        </w:tc>
      </w:tr>
    </w:tbl>
    <w:p w14:paraId="78C33D5F" w14:textId="77777777" w:rsidR="005F475B" w:rsidRDefault="005F475B">
      <w:pPr>
        <w:spacing w:before="120"/>
        <w:rPr>
          <w:rFonts w:ascii="Arial Narrow" w:hAnsi="Arial Narrow"/>
          <w:bCs/>
          <w:sz w:val="22"/>
          <w:szCs w:val="22"/>
        </w:rPr>
      </w:pPr>
    </w:p>
    <w:p w14:paraId="78C33D60" w14:textId="77777777" w:rsidR="005F475B" w:rsidRDefault="008D37C6">
      <w:pPr>
        <w:spacing w:before="120"/>
        <w:rPr>
          <w:rFonts w:ascii="Arial Narrow" w:hAnsi="Arial Narrow"/>
          <w:sz w:val="22"/>
          <w:szCs w:val="22"/>
        </w:rPr>
      </w:pPr>
      <w:r>
        <w:rPr>
          <w:rFonts w:ascii="Arial Narrow" w:hAnsi="Arial Narrow"/>
          <w:bCs/>
          <w:sz w:val="22"/>
          <w:szCs w:val="22"/>
        </w:rPr>
        <w:t>Pro pojištění přenosné elektroniky se sjednává územní rozsah Česká republika.</w:t>
      </w:r>
    </w:p>
    <w:p w14:paraId="78C33D61" w14:textId="77777777" w:rsidR="005F475B" w:rsidRDefault="005F475B">
      <w:pPr>
        <w:spacing w:after="200"/>
        <w:rPr>
          <w:rFonts w:ascii="Arial Narrow" w:hAnsi="Arial Narrow"/>
          <w:b/>
          <w:sz w:val="24"/>
          <w:szCs w:val="24"/>
        </w:rPr>
      </w:pPr>
    </w:p>
    <w:p w14:paraId="78C33D62" w14:textId="77777777" w:rsidR="005F475B" w:rsidRDefault="008D37C6">
      <w:pPr>
        <w:spacing w:after="200"/>
        <w:rPr>
          <w:rFonts w:ascii="Arial Narrow" w:hAnsi="Arial Narrow"/>
          <w:b/>
          <w:sz w:val="24"/>
          <w:szCs w:val="24"/>
        </w:rPr>
      </w:pPr>
      <w:r>
        <w:rPr>
          <w:rFonts w:ascii="Arial Narrow" w:hAnsi="Arial Narrow"/>
          <w:b/>
          <w:sz w:val="24"/>
          <w:szCs w:val="24"/>
        </w:rPr>
        <w:t xml:space="preserve"> Zvláštní ujednání pro pojištění elektroniky</w:t>
      </w:r>
    </w:p>
    <w:p w14:paraId="78C33D63" w14:textId="77777777" w:rsidR="005F475B" w:rsidRDefault="008D37C6">
      <w:pPr>
        <w:pStyle w:val="Odstavecseseznamem"/>
        <w:numPr>
          <w:ilvl w:val="0"/>
          <w:numId w:val="22"/>
        </w:numPr>
        <w:spacing w:after="240"/>
        <w:ind w:left="714" w:hanging="357"/>
        <w:contextualSpacing w:val="0"/>
        <w:rPr>
          <w:rFonts w:ascii="Arial Narrow" w:hAnsi="Arial Narrow"/>
        </w:rPr>
      </w:pPr>
      <w:r>
        <w:rPr>
          <w:rFonts w:ascii="Arial Narrow" w:hAnsi="Arial Narrow"/>
        </w:rPr>
        <w:t>Pojištění se vztahuje také na kamerové systémy, EZS, klimatizace atd.</w:t>
      </w:r>
    </w:p>
    <w:p w14:paraId="78C33D64" w14:textId="77777777" w:rsidR="005F475B" w:rsidRDefault="008D37C6">
      <w:pPr>
        <w:numPr>
          <w:ilvl w:val="0"/>
          <w:numId w:val="12"/>
        </w:numPr>
        <w:spacing w:after="240" w:line="276" w:lineRule="auto"/>
        <w:ind w:left="714" w:hanging="357"/>
        <w:jc w:val="both"/>
        <w:rPr>
          <w:rFonts w:ascii="Arial Narrow" w:hAnsi="Arial Narrow"/>
          <w:b/>
          <w:sz w:val="22"/>
          <w:szCs w:val="22"/>
        </w:rPr>
      </w:pPr>
      <w:r>
        <w:rPr>
          <w:rFonts w:ascii="Arial Narrow" w:hAnsi="Arial Narrow"/>
          <w:sz w:val="22"/>
          <w:szCs w:val="22"/>
        </w:rPr>
        <w:t>V případě pojistné události pojistitel poskytne pojistné plnění v nových cenách.</w:t>
      </w:r>
    </w:p>
    <w:p w14:paraId="78C33D65" w14:textId="77777777" w:rsidR="005F475B" w:rsidRDefault="008D37C6">
      <w:pPr>
        <w:pStyle w:val="Odstavecseseznamem"/>
        <w:numPr>
          <w:ilvl w:val="0"/>
          <w:numId w:val="12"/>
        </w:numPr>
        <w:spacing w:after="240"/>
        <w:contextualSpacing w:val="0"/>
        <w:rPr>
          <w:rFonts w:ascii="Arial Narrow" w:hAnsi="Arial Narrow"/>
        </w:rPr>
      </w:pPr>
      <w:r>
        <w:rPr>
          <w:rFonts w:ascii="Arial Narrow" w:hAnsi="Arial Narrow"/>
        </w:rPr>
        <w:t xml:space="preserve">Pojištění elektroniky se sjednává bez ohledu na stáří elektronického zařízení. </w:t>
      </w:r>
    </w:p>
    <w:p w14:paraId="78C33D66" w14:textId="77777777" w:rsidR="005F475B" w:rsidRDefault="008D37C6">
      <w:pPr>
        <w:numPr>
          <w:ilvl w:val="0"/>
          <w:numId w:val="12"/>
        </w:numPr>
        <w:spacing w:after="200" w:line="276" w:lineRule="auto"/>
        <w:jc w:val="both"/>
        <w:rPr>
          <w:rFonts w:ascii="Arial Narrow" w:hAnsi="Arial Narrow"/>
          <w:b/>
          <w:sz w:val="22"/>
          <w:szCs w:val="22"/>
        </w:rPr>
      </w:pPr>
      <w:r>
        <w:rPr>
          <w:rFonts w:ascii="Arial Narrow" w:hAnsi="Arial Narrow"/>
          <w:bCs/>
          <w:sz w:val="22"/>
          <w:szCs w:val="22"/>
        </w:rPr>
        <w:t>Pojištění elektroniky zahrnuje poškození z jakékoliv příčiny, vyjma živelních rizik, odcizení a vandalismu.</w:t>
      </w:r>
    </w:p>
    <w:p w14:paraId="78C33D67" w14:textId="77777777" w:rsidR="005F475B" w:rsidRDefault="005F475B">
      <w:pPr>
        <w:spacing w:after="200" w:line="276" w:lineRule="auto"/>
        <w:jc w:val="both"/>
        <w:rPr>
          <w:rFonts w:ascii="Arial Narrow" w:hAnsi="Arial Narrow"/>
          <w:b/>
          <w:sz w:val="22"/>
          <w:szCs w:val="22"/>
        </w:rPr>
      </w:pPr>
    </w:p>
    <w:p w14:paraId="78C33D68" w14:textId="77777777" w:rsidR="005F475B" w:rsidRDefault="008D37C6">
      <w:pPr>
        <w:numPr>
          <w:ilvl w:val="0"/>
          <w:numId w:val="7"/>
        </w:numPr>
        <w:tabs>
          <w:tab w:val="left" w:pos="2835"/>
        </w:tabs>
        <w:rPr>
          <w:rFonts w:ascii="Arial Narrow" w:hAnsi="Arial Narrow"/>
          <w:b/>
          <w:bCs/>
          <w:color w:val="FF0000"/>
          <w:sz w:val="28"/>
          <w:szCs w:val="28"/>
        </w:rPr>
      </w:pPr>
      <w:r>
        <w:rPr>
          <w:rFonts w:ascii="Arial Narrow" w:hAnsi="Arial Narrow"/>
          <w:b/>
          <w:bCs/>
          <w:sz w:val="24"/>
          <w:szCs w:val="24"/>
        </w:rPr>
        <w:t xml:space="preserve"> </w:t>
      </w:r>
      <w:r>
        <w:rPr>
          <w:rFonts w:ascii="Arial Narrow" w:hAnsi="Arial Narrow"/>
          <w:b/>
          <w:bCs/>
          <w:sz w:val="28"/>
          <w:szCs w:val="28"/>
        </w:rPr>
        <w:t>Pojištění odpovědnosti za újmu</w:t>
      </w:r>
    </w:p>
    <w:p w14:paraId="78C33D69" w14:textId="77777777" w:rsidR="005F475B" w:rsidRDefault="008D37C6">
      <w:pPr>
        <w:tabs>
          <w:tab w:val="left" w:pos="2835"/>
        </w:tabs>
        <w:spacing w:before="240"/>
        <w:rPr>
          <w:rFonts w:ascii="Arial Narrow" w:hAnsi="Arial Narrow"/>
          <w:bCs/>
          <w:sz w:val="22"/>
          <w:szCs w:val="22"/>
        </w:rPr>
      </w:pPr>
      <w:r>
        <w:rPr>
          <w:rFonts w:ascii="Arial Narrow" w:hAnsi="Arial Narrow"/>
          <w:bCs/>
          <w:sz w:val="22"/>
          <w:szCs w:val="22"/>
        </w:rPr>
        <w:t>Pojištění odpovědnosti za škodu je upraveno VPP.</w:t>
      </w:r>
      <w:r>
        <w:rPr>
          <w:rFonts w:ascii="Arial Narrow" w:hAnsi="Arial Narrow"/>
          <w:bCs/>
          <w:sz w:val="22"/>
          <w:szCs w:val="22"/>
        </w:rPr>
        <w:br/>
      </w:r>
    </w:p>
    <w:p w14:paraId="78C33D6A" w14:textId="77777777" w:rsidR="005F475B" w:rsidRDefault="008D37C6">
      <w:pPr>
        <w:rPr>
          <w:rFonts w:ascii="Arial Narrow" w:hAnsi="Arial Narrow" w:cs="Arial"/>
          <w:sz w:val="22"/>
          <w:szCs w:val="22"/>
        </w:rPr>
      </w:pPr>
      <w:r>
        <w:rPr>
          <w:rFonts w:ascii="Arial Narrow" w:hAnsi="Arial Narrow" w:cs="Arial"/>
          <w:sz w:val="22"/>
          <w:szCs w:val="22"/>
        </w:rPr>
        <w:t xml:space="preserve">Pojištění je sjednáno na principu </w:t>
      </w:r>
      <w:proofErr w:type="spellStart"/>
      <w:r>
        <w:rPr>
          <w:rFonts w:ascii="Arial Narrow" w:hAnsi="Arial Narrow" w:cs="Arial"/>
          <w:sz w:val="22"/>
          <w:szCs w:val="22"/>
        </w:rPr>
        <w:t>Loss</w:t>
      </w:r>
      <w:proofErr w:type="spellEnd"/>
      <w:r>
        <w:rPr>
          <w:rFonts w:ascii="Arial Narrow" w:hAnsi="Arial Narrow" w:cs="Arial"/>
          <w:sz w:val="22"/>
          <w:szCs w:val="22"/>
        </w:rPr>
        <w:t xml:space="preserve"> </w:t>
      </w:r>
      <w:proofErr w:type="spellStart"/>
      <w:r>
        <w:rPr>
          <w:rFonts w:ascii="Arial Narrow" w:hAnsi="Arial Narrow" w:cs="Arial"/>
          <w:sz w:val="22"/>
          <w:szCs w:val="22"/>
        </w:rPr>
        <w:t>occurence</w:t>
      </w:r>
      <w:proofErr w:type="spellEnd"/>
      <w:r>
        <w:rPr>
          <w:rFonts w:ascii="Arial Narrow" w:hAnsi="Arial Narrow" w:cs="Arial"/>
          <w:sz w:val="22"/>
          <w:szCs w:val="22"/>
        </w:rPr>
        <w:t>.</w:t>
      </w:r>
    </w:p>
    <w:p w14:paraId="78C33D6B" w14:textId="77777777" w:rsidR="005F475B" w:rsidRDefault="005F475B">
      <w:pPr>
        <w:rPr>
          <w:rFonts w:ascii="Arial Narrow" w:hAnsi="Arial Narrow" w:cs="Arial"/>
        </w:rPr>
      </w:pPr>
    </w:p>
    <w:tbl>
      <w:tblPr>
        <w:tblW w:w="10391" w:type="dxa"/>
        <w:tblInd w:w="55" w:type="dxa"/>
        <w:tblCellMar>
          <w:left w:w="70" w:type="dxa"/>
          <w:right w:w="70" w:type="dxa"/>
        </w:tblCellMar>
        <w:tblLook w:val="04A0" w:firstRow="1" w:lastRow="0" w:firstColumn="1" w:lastColumn="0" w:noHBand="0" w:noVBand="1"/>
      </w:tblPr>
      <w:tblGrid>
        <w:gridCol w:w="3673"/>
        <w:gridCol w:w="1791"/>
        <w:gridCol w:w="1843"/>
        <w:gridCol w:w="1701"/>
        <w:gridCol w:w="1383"/>
      </w:tblGrid>
      <w:tr w:rsidR="005F475B" w14:paraId="78C33D72" w14:textId="77777777">
        <w:trPr>
          <w:trHeight w:val="668"/>
        </w:trPr>
        <w:tc>
          <w:tcPr>
            <w:tcW w:w="3673" w:type="dxa"/>
            <w:tcBorders>
              <w:top w:val="single" w:sz="4" w:space="0" w:color="auto"/>
              <w:left w:val="single" w:sz="8" w:space="0" w:color="auto"/>
              <w:bottom w:val="double" w:sz="4" w:space="0" w:color="auto"/>
              <w:right w:val="single" w:sz="4" w:space="0" w:color="auto"/>
            </w:tcBorders>
            <w:shd w:val="pct15" w:color="auto" w:fill="auto"/>
            <w:vAlign w:val="center"/>
          </w:tcPr>
          <w:p w14:paraId="78C33D6C" w14:textId="77777777" w:rsidR="005F475B" w:rsidRDefault="008D37C6">
            <w:pPr>
              <w:jc w:val="center"/>
              <w:rPr>
                <w:rFonts w:ascii="Arial Narrow" w:hAnsi="Arial Narrow"/>
                <w:b/>
                <w:sz w:val="22"/>
                <w:szCs w:val="22"/>
              </w:rPr>
            </w:pPr>
            <w:r>
              <w:rPr>
                <w:rFonts w:ascii="Arial Narrow" w:hAnsi="Arial Narrow"/>
                <w:b/>
                <w:sz w:val="22"/>
                <w:szCs w:val="22"/>
              </w:rPr>
              <w:t>Pojistná nebezpečí</w:t>
            </w:r>
          </w:p>
        </w:tc>
        <w:tc>
          <w:tcPr>
            <w:tcW w:w="1791" w:type="dxa"/>
            <w:tcBorders>
              <w:top w:val="single" w:sz="4" w:space="0" w:color="auto"/>
              <w:left w:val="nil"/>
              <w:bottom w:val="double" w:sz="4" w:space="0" w:color="auto"/>
              <w:right w:val="single" w:sz="4" w:space="0" w:color="auto"/>
            </w:tcBorders>
            <w:shd w:val="pct15" w:color="auto" w:fill="auto"/>
            <w:vAlign w:val="center"/>
          </w:tcPr>
          <w:p w14:paraId="78C33D6D" w14:textId="77777777" w:rsidR="005F475B" w:rsidRDefault="008D37C6">
            <w:pPr>
              <w:jc w:val="center"/>
              <w:rPr>
                <w:rFonts w:ascii="Arial Narrow" w:hAnsi="Arial Narrow"/>
                <w:b/>
                <w:sz w:val="22"/>
                <w:szCs w:val="22"/>
              </w:rPr>
            </w:pPr>
            <w:r>
              <w:rPr>
                <w:rFonts w:ascii="Arial Narrow" w:hAnsi="Arial Narrow"/>
                <w:b/>
                <w:sz w:val="22"/>
                <w:szCs w:val="22"/>
              </w:rPr>
              <w:t>Limit plnění v Kč</w:t>
            </w:r>
          </w:p>
        </w:tc>
        <w:tc>
          <w:tcPr>
            <w:tcW w:w="1843" w:type="dxa"/>
            <w:tcBorders>
              <w:top w:val="single" w:sz="4" w:space="0" w:color="auto"/>
              <w:left w:val="nil"/>
              <w:bottom w:val="double" w:sz="4" w:space="0" w:color="auto"/>
              <w:right w:val="single" w:sz="4" w:space="0" w:color="auto"/>
            </w:tcBorders>
            <w:shd w:val="pct15" w:color="auto" w:fill="auto"/>
            <w:vAlign w:val="center"/>
          </w:tcPr>
          <w:p w14:paraId="78C33D6E" w14:textId="77777777" w:rsidR="005F475B" w:rsidRDefault="008D37C6">
            <w:pPr>
              <w:jc w:val="center"/>
              <w:rPr>
                <w:rFonts w:ascii="Arial Narrow" w:hAnsi="Arial Narrow"/>
                <w:b/>
                <w:sz w:val="22"/>
                <w:szCs w:val="22"/>
              </w:rPr>
            </w:pPr>
            <w:r>
              <w:rPr>
                <w:rFonts w:ascii="Arial Narrow" w:hAnsi="Arial Narrow"/>
                <w:b/>
                <w:sz w:val="22"/>
                <w:szCs w:val="22"/>
              </w:rPr>
              <w:t>Spoluúčast v Kč</w:t>
            </w:r>
          </w:p>
        </w:tc>
        <w:tc>
          <w:tcPr>
            <w:tcW w:w="1701" w:type="dxa"/>
            <w:tcBorders>
              <w:top w:val="single" w:sz="4" w:space="0" w:color="auto"/>
              <w:left w:val="nil"/>
              <w:bottom w:val="double" w:sz="4" w:space="0" w:color="auto"/>
              <w:right w:val="single" w:sz="8" w:space="0" w:color="auto"/>
            </w:tcBorders>
            <w:shd w:val="pct15" w:color="auto" w:fill="auto"/>
            <w:noWrap/>
            <w:vAlign w:val="center"/>
          </w:tcPr>
          <w:p w14:paraId="78C33D6F" w14:textId="77777777" w:rsidR="005F475B" w:rsidRDefault="008D37C6">
            <w:pPr>
              <w:jc w:val="center"/>
              <w:rPr>
                <w:rFonts w:ascii="Arial Narrow" w:hAnsi="Arial Narrow"/>
                <w:b/>
                <w:sz w:val="22"/>
                <w:szCs w:val="22"/>
              </w:rPr>
            </w:pPr>
            <w:r>
              <w:rPr>
                <w:rFonts w:ascii="Arial Narrow" w:hAnsi="Arial Narrow"/>
                <w:b/>
                <w:sz w:val="22"/>
                <w:szCs w:val="22"/>
              </w:rPr>
              <w:t xml:space="preserve">Územní rozsah </w:t>
            </w:r>
          </w:p>
        </w:tc>
        <w:tc>
          <w:tcPr>
            <w:tcW w:w="1383" w:type="dxa"/>
            <w:tcBorders>
              <w:top w:val="single" w:sz="4" w:space="0" w:color="auto"/>
              <w:left w:val="nil"/>
              <w:bottom w:val="double" w:sz="4" w:space="0" w:color="auto"/>
              <w:right w:val="single" w:sz="8" w:space="0" w:color="auto"/>
            </w:tcBorders>
            <w:shd w:val="pct15" w:color="auto" w:fill="auto"/>
          </w:tcPr>
          <w:p w14:paraId="78C33D70" w14:textId="77777777" w:rsidR="005F475B" w:rsidRDefault="005F475B">
            <w:pPr>
              <w:jc w:val="center"/>
              <w:rPr>
                <w:rFonts w:ascii="Arial Narrow" w:hAnsi="Arial Narrow"/>
                <w:b/>
                <w:sz w:val="22"/>
                <w:szCs w:val="22"/>
              </w:rPr>
            </w:pPr>
          </w:p>
          <w:p w14:paraId="78C33D71" w14:textId="77777777" w:rsidR="005F475B" w:rsidRDefault="008D37C6">
            <w:pPr>
              <w:jc w:val="center"/>
              <w:rPr>
                <w:rFonts w:ascii="Arial Narrow" w:hAnsi="Arial Narrow"/>
                <w:b/>
                <w:sz w:val="22"/>
                <w:szCs w:val="22"/>
              </w:rPr>
            </w:pPr>
            <w:r>
              <w:rPr>
                <w:rFonts w:ascii="Arial Narrow" w:hAnsi="Arial Narrow"/>
                <w:b/>
                <w:sz w:val="22"/>
                <w:szCs w:val="22"/>
              </w:rPr>
              <w:t>Cena za pojištění</w:t>
            </w:r>
          </w:p>
        </w:tc>
      </w:tr>
      <w:tr w:rsidR="005F475B" w14:paraId="78C33D78" w14:textId="77777777">
        <w:trPr>
          <w:trHeight w:val="827"/>
        </w:trPr>
        <w:tc>
          <w:tcPr>
            <w:tcW w:w="3673" w:type="dxa"/>
            <w:tcBorders>
              <w:top w:val="double" w:sz="4" w:space="0" w:color="auto"/>
              <w:left w:val="single" w:sz="8" w:space="0" w:color="auto"/>
              <w:bottom w:val="single" w:sz="4" w:space="0" w:color="auto"/>
              <w:right w:val="single" w:sz="4" w:space="0" w:color="auto"/>
            </w:tcBorders>
            <w:vAlign w:val="center"/>
          </w:tcPr>
          <w:p w14:paraId="78C33D73" w14:textId="77777777" w:rsidR="005F475B" w:rsidRDefault="008D37C6">
            <w:pPr>
              <w:autoSpaceDE w:val="0"/>
              <w:autoSpaceDN w:val="0"/>
              <w:adjustRightInd w:val="0"/>
              <w:rPr>
                <w:rFonts w:ascii="Arial Narrow" w:hAnsi="Arial Narrow"/>
                <w:sz w:val="22"/>
                <w:szCs w:val="22"/>
              </w:rPr>
            </w:pPr>
            <w:r>
              <w:rPr>
                <w:rFonts w:ascii="Arial Narrow" w:hAnsi="Arial Narrow"/>
                <w:sz w:val="22"/>
                <w:szCs w:val="22"/>
              </w:rPr>
              <w:t xml:space="preserve">Obecná odpovědnost za újmu a </w:t>
            </w:r>
            <w:r>
              <w:rPr>
                <w:rFonts w:ascii="Arial Narrow" w:hAnsi="Arial Narrow" w:cs="CairoFont-13-0"/>
                <w:sz w:val="22"/>
                <w:szCs w:val="22"/>
              </w:rPr>
              <w:t>pojištění odpovědnosti za újmu způsobenou vadou výrobku a vadou práce po předání</w:t>
            </w:r>
          </w:p>
        </w:tc>
        <w:tc>
          <w:tcPr>
            <w:tcW w:w="1791" w:type="dxa"/>
            <w:tcBorders>
              <w:top w:val="double" w:sz="4" w:space="0" w:color="auto"/>
              <w:left w:val="nil"/>
              <w:bottom w:val="single" w:sz="4" w:space="0" w:color="auto"/>
              <w:right w:val="single" w:sz="4" w:space="0" w:color="auto"/>
            </w:tcBorders>
            <w:vAlign w:val="center"/>
          </w:tcPr>
          <w:p w14:paraId="78C33D74" w14:textId="77777777" w:rsidR="005F475B" w:rsidRDefault="008D37C6">
            <w:pPr>
              <w:jc w:val="center"/>
              <w:rPr>
                <w:rFonts w:ascii="Arial Narrow" w:hAnsi="Arial Narrow"/>
                <w:sz w:val="22"/>
                <w:szCs w:val="22"/>
              </w:rPr>
            </w:pPr>
            <w:r>
              <w:rPr>
                <w:rFonts w:ascii="Arial Narrow" w:hAnsi="Arial Narrow"/>
                <w:sz w:val="22"/>
                <w:szCs w:val="22"/>
              </w:rPr>
              <w:t xml:space="preserve">50 000 000 </w:t>
            </w:r>
          </w:p>
        </w:tc>
        <w:tc>
          <w:tcPr>
            <w:tcW w:w="1843" w:type="dxa"/>
            <w:tcBorders>
              <w:top w:val="double" w:sz="4" w:space="0" w:color="auto"/>
              <w:left w:val="nil"/>
              <w:bottom w:val="single" w:sz="4" w:space="0" w:color="auto"/>
              <w:right w:val="single" w:sz="4" w:space="0" w:color="auto"/>
            </w:tcBorders>
            <w:vAlign w:val="center"/>
          </w:tcPr>
          <w:p w14:paraId="78C33D75" w14:textId="77777777" w:rsidR="005F475B" w:rsidRDefault="008D37C6">
            <w:pPr>
              <w:jc w:val="center"/>
              <w:rPr>
                <w:rFonts w:ascii="Arial Narrow" w:hAnsi="Arial Narrow"/>
                <w:sz w:val="22"/>
                <w:szCs w:val="22"/>
              </w:rPr>
            </w:pPr>
            <w:r>
              <w:rPr>
                <w:rFonts w:ascii="Arial Narrow" w:hAnsi="Arial Narrow"/>
                <w:sz w:val="22"/>
                <w:szCs w:val="22"/>
              </w:rPr>
              <w:t xml:space="preserve">5 000 </w:t>
            </w:r>
          </w:p>
        </w:tc>
        <w:tc>
          <w:tcPr>
            <w:tcW w:w="1701" w:type="dxa"/>
            <w:tcBorders>
              <w:top w:val="double" w:sz="4" w:space="0" w:color="auto"/>
              <w:left w:val="nil"/>
              <w:bottom w:val="single" w:sz="4" w:space="0" w:color="auto"/>
              <w:right w:val="single" w:sz="8" w:space="0" w:color="auto"/>
            </w:tcBorders>
            <w:noWrap/>
            <w:vAlign w:val="center"/>
          </w:tcPr>
          <w:p w14:paraId="78C33D76" w14:textId="77777777" w:rsidR="005F475B" w:rsidRDefault="008D37C6">
            <w:pPr>
              <w:jc w:val="center"/>
              <w:rPr>
                <w:rFonts w:ascii="Arial Narrow" w:hAnsi="Arial Narrow" w:cs="Arial"/>
                <w:sz w:val="22"/>
                <w:szCs w:val="22"/>
              </w:rPr>
            </w:pPr>
            <w:r>
              <w:rPr>
                <w:rFonts w:ascii="Arial Narrow" w:hAnsi="Arial Narrow"/>
                <w:sz w:val="22"/>
                <w:szCs w:val="22"/>
              </w:rPr>
              <w:t>Česká republika</w:t>
            </w:r>
          </w:p>
        </w:tc>
        <w:tc>
          <w:tcPr>
            <w:tcW w:w="1383" w:type="dxa"/>
            <w:tcBorders>
              <w:top w:val="double" w:sz="4" w:space="0" w:color="auto"/>
              <w:left w:val="nil"/>
              <w:bottom w:val="single" w:sz="4" w:space="0" w:color="auto"/>
              <w:right w:val="single" w:sz="8" w:space="0" w:color="auto"/>
            </w:tcBorders>
          </w:tcPr>
          <w:p w14:paraId="78C33D77" w14:textId="77777777" w:rsidR="005F475B" w:rsidRDefault="008D37C6">
            <w:pPr>
              <w:jc w:val="center"/>
              <w:rPr>
                <w:rFonts w:ascii="Arial Narrow" w:hAnsi="Arial Narrow"/>
                <w:sz w:val="22"/>
                <w:szCs w:val="22"/>
              </w:rPr>
            </w:pPr>
            <w:r>
              <w:rPr>
                <w:rFonts w:ascii="Arial Narrow" w:hAnsi="Arial Narrow"/>
                <w:sz w:val="22"/>
                <w:szCs w:val="22"/>
                <w:highlight w:val="yellow"/>
              </w:rPr>
              <w:t>Doplní dodavatel</w:t>
            </w:r>
          </w:p>
        </w:tc>
      </w:tr>
      <w:tr w:rsidR="005F475B" w14:paraId="78C33D80" w14:textId="77777777">
        <w:trPr>
          <w:trHeight w:val="2101"/>
        </w:trPr>
        <w:tc>
          <w:tcPr>
            <w:tcW w:w="9008" w:type="dxa"/>
            <w:gridSpan w:val="4"/>
            <w:tcBorders>
              <w:top w:val="double" w:sz="4" w:space="0" w:color="auto"/>
              <w:left w:val="single" w:sz="8" w:space="0" w:color="auto"/>
              <w:bottom w:val="single" w:sz="4" w:space="0" w:color="auto"/>
              <w:right w:val="single" w:sz="8" w:space="0" w:color="auto"/>
            </w:tcBorders>
            <w:vAlign w:val="center"/>
          </w:tcPr>
          <w:p w14:paraId="78C33D79" w14:textId="77777777" w:rsidR="005F475B" w:rsidRDefault="008D37C6">
            <w:pPr>
              <w:autoSpaceDE w:val="0"/>
              <w:autoSpaceDN w:val="0"/>
              <w:adjustRightInd w:val="0"/>
              <w:rPr>
                <w:rFonts w:ascii="Arial Narrow" w:hAnsi="Arial Narrow"/>
                <w:sz w:val="22"/>
                <w:szCs w:val="22"/>
              </w:rPr>
            </w:pPr>
            <w:r>
              <w:rPr>
                <w:rFonts w:ascii="Arial Narrow" w:hAnsi="Arial Narrow"/>
                <w:sz w:val="22"/>
                <w:szCs w:val="22"/>
              </w:rPr>
              <w:t>Pojištění odpovědnosti za újmu se vztahuje i na:</w:t>
            </w:r>
          </w:p>
          <w:p w14:paraId="78C33D7A" w14:textId="77777777" w:rsidR="005F475B" w:rsidRDefault="008D37C6">
            <w:pPr>
              <w:pStyle w:val="Odstavecseseznamem"/>
              <w:numPr>
                <w:ilvl w:val="0"/>
                <w:numId w:val="24"/>
              </w:numPr>
              <w:rPr>
                <w:rFonts w:ascii="Arial Narrow" w:hAnsi="Arial Narrow"/>
              </w:rPr>
            </w:pPr>
            <w:r>
              <w:rPr>
                <w:rFonts w:ascii="Arial Narrow" w:hAnsi="Arial Narrow"/>
              </w:rPr>
              <w:t>odpovědnost za újmu vyplývající z vlastnictví, držby, pronájmu nebo jiného oprávněného užívání budov a ostatních staveb sloužících k výkonu činnosti pojištěného</w:t>
            </w:r>
          </w:p>
          <w:p w14:paraId="78C33D7B" w14:textId="77777777" w:rsidR="005F475B" w:rsidRDefault="008D37C6">
            <w:pPr>
              <w:pStyle w:val="Odstavecseseznamem"/>
              <w:numPr>
                <w:ilvl w:val="0"/>
                <w:numId w:val="24"/>
              </w:numPr>
              <w:rPr>
                <w:rFonts w:ascii="Arial Narrow" w:hAnsi="Arial Narrow"/>
              </w:rPr>
            </w:pPr>
            <w:r>
              <w:rPr>
                <w:rFonts w:ascii="Arial Narrow" w:hAnsi="Arial Narrow"/>
              </w:rPr>
              <w:t>odpovědnost za újmu způsobenou provozováním kulturních nebo sportovních zařízení</w:t>
            </w:r>
          </w:p>
          <w:p w14:paraId="78C33D7C" w14:textId="77777777" w:rsidR="005F475B" w:rsidRDefault="008D37C6">
            <w:pPr>
              <w:pStyle w:val="Odstavecseseznamem"/>
              <w:numPr>
                <w:ilvl w:val="0"/>
                <w:numId w:val="24"/>
              </w:numPr>
              <w:rPr>
                <w:rFonts w:ascii="Arial Narrow" w:hAnsi="Arial Narrow"/>
              </w:rPr>
            </w:pPr>
            <w:r>
              <w:rPr>
                <w:rFonts w:ascii="Arial Narrow" w:hAnsi="Arial Narrow"/>
              </w:rPr>
              <w:t>odpovědnost za újmu způsobenou při pořádání kulturních akcí a slavností</w:t>
            </w:r>
          </w:p>
          <w:p w14:paraId="78C33D7D" w14:textId="77777777" w:rsidR="005F475B" w:rsidRDefault="008D37C6">
            <w:pPr>
              <w:pStyle w:val="Odstavecseseznamem"/>
              <w:numPr>
                <w:ilvl w:val="0"/>
                <w:numId w:val="24"/>
              </w:numPr>
              <w:rPr>
                <w:rFonts w:ascii="Arial Narrow" w:hAnsi="Arial Narrow"/>
              </w:rPr>
            </w:pPr>
            <w:r>
              <w:rPr>
                <w:rFonts w:ascii="Arial Narrow" w:hAnsi="Arial Narrow"/>
              </w:rPr>
              <w:t>následné finanční škody</w:t>
            </w:r>
          </w:p>
          <w:p w14:paraId="78C33D7E" w14:textId="77777777" w:rsidR="005F475B" w:rsidRDefault="008D37C6">
            <w:pPr>
              <w:pStyle w:val="Odstavecseseznamem"/>
              <w:numPr>
                <w:ilvl w:val="0"/>
                <w:numId w:val="24"/>
              </w:numPr>
              <w:rPr>
                <w:rFonts w:ascii="Arial Narrow" w:hAnsi="Arial Narrow"/>
              </w:rPr>
            </w:pPr>
            <w:r>
              <w:rPr>
                <w:rFonts w:ascii="Arial Narrow" w:hAnsi="Arial Narrow"/>
              </w:rPr>
              <w:t>regres zdravotních pojišťoven a regres dávek nemocenského pojištění ve prospěch třetích osob</w:t>
            </w:r>
          </w:p>
        </w:tc>
        <w:tc>
          <w:tcPr>
            <w:tcW w:w="1383" w:type="dxa"/>
            <w:tcBorders>
              <w:top w:val="double" w:sz="4" w:space="0" w:color="auto"/>
              <w:left w:val="single" w:sz="8" w:space="0" w:color="auto"/>
              <w:bottom w:val="single" w:sz="4" w:space="0" w:color="auto"/>
              <w:right w:val="single" w:sz="8" w:space="0" w:color="auto"/>
            </w:tcBorders>
          </w:tcPr>
          <w:p w14:paraId="78C33D7F" w14:textId="77777777" w:rsidR="005F475B" w:rsidRDefault="005F475B">
            <w:pPr>
              <w:autoSpaceDE w:val="0"/>
              <w:autoSpaceDN w:val="0"/>
              <w:adjustRightInd w:val="0"/>
              <w:rPr>
                <w:rFonts w:ascii="Arial Narrow" w:hAnsi="Arial Narrow"/>
                <w:sz w:val="22"/>
                <w:szCs w:val="22"/>
              </w:rPr>
            </w:pPr>
          </w:p>
        </w:tc>
      </w:tr>
      <w:tr w:rsidR="005F475B" w14:paraId="78C33D86" w14:textId="77777777">
        <w:trPr>
          <w:trHeight w:val="510"/>
        </w:trPr>
        <w:tc>
          <w:tcPr>
            <w:tcW w:w="3673" w:type="dxa"/>
            <w:tcBorders>
              <w:top w:val="nil"/>
              <w:left w:val="single" w:sz="8" w:space="0" w:color="auto"/>
              <w:bottom w:val="single" w:sz="4" w:space="0" w:color="auto"/>
              <w:right w:val="single" w:sz="4" w:space="0" w:color="auto"/>
            </w:tcBorders>
            <w:vAlign w:val="center"/>
          </w:tcPr>
          <w:p w14:paraId="78C33D81" w14:textId="77777777" w:rsidR="005F475B" w:rsidRDefault="008D37C6">
            <w:pPr>
              <w:rPr>
                <w:rFonts w:ascii="Arial Narrow" w:hAnsi="Arial Narrow"/>
                <w:sz w:val="22"/>
                <w:szCs w:val="22"/>
              </w:rPr>
            </w:pPr>
            <w:r>
              <w:rPr>
                <w:rFonts w:ascii="Arial Narrow" w:hAnsi="Arial Narrow"/>
                <w:sz w:val="22"/>
                <w:szCs w:val="22"/>
              </w:rPr>
              <w:t>Odpovědnost za újmu způsobenou při výkonu veřejné moci rozhodnutím nebo nesprávným úředním postupem</w:t>
            </w:r>
          </w:p>
        </w:tc>
        <w:tc>
          <w:tcPr>
            <w:tcW w:w="1791" w:type="dxa"/>
            <w:tcBorders>
              <w:top w:val="nil"/>
              <w:left w:val="nil"/>
              <w:bottom w:val="single" w:sz="4" w:space="0" w:color="auto"/>
              <w:right w:val="single" w:sz="4" w:space="0" w:color="auto"/>
            </w:tcBorders>
            <w:vAlign w:val="center"/>
          </w:tcPr>
          <w:p w14:paraId="78C33D82" w14:textId="77777777" w:rsidR="005F475B" w:rsidRDefault="008D37C6">
            <w:pPr>
              <w:jc w:val="center"/>
              <w:rPr>
                <w:rFonts w:ascii="Arial Narrow" w:hAnsi="Arial Narrow"/>
                <w:sz w:val="22"/>
                <w:szCs w:val="22"/>
              </w:rPr>
            </w:pPr>
            <w:r>
              <w:rPr>
                <w:rFonts w:ascii="Arial Narrow" w:hAnsi="Arial Narrow"/>
                <w:sz w:val="22"/>
                <w:szCs w:val="22"/>
              </w:rPr>
              <w:t xml:space="preserve">20 000 000 </w:t>
            </w:r>
          </w:p>
        </w:tc>
        <w:tc>
          <w:tcPr>
            <w:tcW w:w="1843" w:type="dxa"/>
            <w:tcBorders>
              <w:top w:val="nil"/>
              <w:left w:val="nil"/>
              <w:bottom w:val="single" w:sz="4" w:space="0" w:color="auto"/>
              <w:right w:val="single" w:sz="4" w:space="0" w:color="auto"/>
            </w:tcBorders>
            <w:noWrap/>
            <w:vAlign w:val="center"/>
          </w:tcPr>
          <w:p w14:paraId="78C33D83" w14:textId="77777777" w:rsidR="005F475B" w:rsidRDefault="008D37C6">
            <w:pPr>
              <w:jc w:val="center"/>
              <w:rPr>
                <w:rFonts w:ascii="Arial Narrow" w:hAnsi="Arial Narrow"/>
                <w:sz w:val="22"/>
                <w:szCs w:val="22"/>
              </w:rPr>
            </w:pPr>
            <w:r>
              <w:rPr>
                <w:rFonts w:ascii="Arial Narrow" w:hAnsi="Arial Narrow"/>
                <w:sz w:val="22"/>
                <w:szCs w:val="22"/>
              </w:rPr>
              <w:t xml:space="preserve">5 000 </w:t>
            </w:r>
          </w:p>
        </w:tc>
        <w:tc>
          <w:tcPr>
            <w:tcW w:w="1701" w:type="dxa"/>
            <w:tcBorders>
              <w:left w:val="single" w:sz="4" w:space="0" w:color="auto"/>
              <w:bottom w:val="single" w:sz="4" w:space="0" w:color="auto"/>
              <w:right w:val="single" w:sz="8" w:space="0" w:color="auto"/>
            </w:tcBorders>
            <w:noWrap/>
            <w:vAlign w:val="center"/>
          </w:tcPr>
          <w:p w14:paraId="78C33D84" w14:textId="77777777" w:rsidR="005F475B" w:rsidRDefault="008D37C6">
            <w:pPr>
              <w:jc w:val="center"/>
            </w:pPr>
            <w:r>
              <w:rPr>
                <w:rFonts w:ascii="Arial Narrow" w:hAnsi="Arial Narrow"/>
                <w:sz w:val="22"/>
                <w:szCs w:val="22"/>
              </w:rPr>
              <w:t>Česká republika</w:t>
            </w:r>
          </w:p>
        </w:tc>
        <w:tc>
          <w:tcPr>
            <w:tcW w:w="1383" w:type="dxa"/>
            <w:tcBorders>
              <w:left w:val="single" w:sz="4" w:space="0" w:color="auto"/>
              <w:bottom w:val="single" w:sz="4" w:space="0" w:color="auto"/>
              <w:right w:val="single" w:sz="8" w:space="0" w:color="auto"/>
            </w:tcBorders>
          </w:tcPr>
          <w:p w14:paraId="78C33D85" w14:textId="77777777" w:rsidR="005F475B" w:rsidRDefault="008D37C6">
            <w:pPr>
              <w:jc w:val="center"/>
              <w:rPr>
                <w:rFonts w:ascii="Arial Narrow" w:hAnsi="Arial Narrow"/>
                <w:sz w:val="22"/>
                <w:szCs w:val="22"/>
              </w:rPr>
            </w:pPr>
            <w:r>
              <w:rPr>
                <w:rFonts w:ascii="Arial Narrow" w:hAnsi="Arial Narrow"/>
                <w:sz w:val="22"/>
                <w:szCs w:val="22"/>
                <w:highlight w:val="yellow"/>
              </w:rPr>
              <w:t>Doplní dodavatel</w:t>
            </w:r>
          </w:p>
        </w:tc>
      </w:tr>
      <w:tr w:rsidR="005F475B" w14:paraId="78C33D8C" w14:textId="77777777">
        <w:trPr>
          <w:trHeight w:val="510"/>
        </w:trPr>
        <w:tc>
          <w:tcPr>
            <w:tcW w:w="3673" w:type="dxa"/>
            <w:tcBorders>
              <w:top w:val="nil"/>
              <w:left w:val="single" w:sz="8" w:space="0" w:color="auto"/>
              <w:bottom w:val="single" w:sz="4" w:space="0" w:color="auto"/>
              <w:right w:val="single" w:sz="4" w:space="0" w:color="auto"/>
            </w:tcBorders>
            <w:vAlign w:val="center"/>
          </w:tcPr>
          <w:p w14:paraId="78C33D87" w14:textId="77777777" w:rsidR="005F475B" w:rsidRDefault="008D37C6">
            <w:pPr>
              <w:rPr>
                <w:rFonts w:ascii="Arial Narrow" w:hAnsi="Arial Narrow"/>
                <w:sz w:val="22"/>
                <w:szCs w:val="22"/>
              </w:rPr>
            </w:pPr>
            <w:r>
              <w:rPr>
                <w:rFonts w:ascii="Arial Narrow" w:hAnsi="Arial Narrow"/>
                <w:sz w:val="22"/>
                <w:szCs w:val="22"/>
              </w:rPr>
              <w:t>Odpovědnost za újmu způsobenou třetí osobě jinak než na zdraví, životě a věci – čistá finanční škoda</w:t>
            </w:r>
          </w:p>
        </w:tc>
        <w:tc>
          <w:tcPr>
            <w:tcW w:w="1791" w:type="dxa"/>
            <w:tcBorders>
              <w:top w:val="nil"/>
              <w:left w:val="nil"/>
              <w:bottom w:val="single" w:sz="4" w:space="0" w:color="auto"/>
              <w:right w:val="single" w:sz="4" w:space="0" w:color="auto"/>
            </w:tcBorders>
            <w:vAlign w:val="center"/>
          </w:tcPr>
          <w:p w14:paraId="78C33D88" w14:textId="77777777" w:rsidR="005F475B" w:rsidRDefault="008D37C6">
            <w:pPr>
              <w:jc w:val="center"/>
              <w:rPr>
                <w:rFonts w:ascii="Arial Narrow" w:hAnsi="Arial Narrow"/>
                <w:sz w:val="22"/>
                <w:szCs w:val="22"/>
                <w:highlight w:val="cyan"/>
              </w:rPr>
            </w:pPr>
            <w:r>
              <w:rPr>
                <w:rFonts w:ascii="Arial Narrow" w:hAnsi="Arial Narrow"/>
                <w:sz w:val="22"/>
                <w:szCs w:val="22"/>
              </w:rPr>
              <w:t>10 000 000</w:t>
            </w:r>
          </w:p>
        </w:tc>
        <w:tc>
          <w:tcPr>
            <w:tcW w:w="1843" w:type="dxa"/>
            <w:tcBorders>
              <w:top w:val="nil"/>
              <w:left w:val="nil"/>
              <w:bottom w:val="single" w:sz="4" w:space="0" w:color="auto"/>
              <w:right w:val="single" w:sz="4" w:space="0" w:color="auto"/>
            </w:tcBorders>
            <w:noWrap/>
            <w:vAlign w:val="center"/>
          </w:tcPr>
          <w:p w14:paraId="78C33D89" w14:textId="77777777" w:rsidR="005F475B" w:rsidRDefault="008D37C6">
            <w:pPr>
              <w:jc w:val="center"/>
              <w:rPr>
                <w:rFonts w:ascii="Arial Narrow" w:hAnsi="Arial Narrow"/>
                <w:sz w:val="22"/>
                <w:szCs w:val="22"/>
              </w:rPr>
            </w:pPr>
            <w:r>
              <w:rPr>
                <w:rFonts w:ascii="Arial Narrow" w:hAnsi="Arial Narrow"/>
                <w:sz w:val="22"/>
                <w:szCs w:val="22"/>
              </w:rPr>
              <w:t>5 000</w:t>
            </w:r>
          </w:p>
        </w:tc>
        <w:tc>
          <w:tcPr>
            <w:tcW w:w="1701" w:type="dxa"/>
            <w:tcBorders>
              <w:left w:val="single" w:sz="4" w:space="0" w:color="auto"/>
              <w:bottom w:val="single" w:sz="4" w:space="0" w:color="auto"/>
              <w:right w:val="single" w:sz="8" w:space="0" w:color="auto"/>
            </w:tcBorders>
            <w:noWrap/>
            <w:vAlign w:val="center"/>
          </w:tcPr>
          <w:p w14:paraId="78C33D8A" w14:textId="77777777" w:rsidR="005F475B" w:rsidRDefault="008D37C6">
            <w:pPr>
              <w:jc w:val="center"/>
              <w:rPr>
                <w:rFonts w:ascii="Arial Narrow" w:hAnsi="Arial Narrow"/>
                <w:sz w:val="22"/>
                <w:szCs w:val="22"/>
              </w:rPr>
            </w:pPr>
            <w:r>
              <w:rPr>
                <w:rFonts w:ascii="Arial Narrow" w:hAnsi="Arial Narrow"/>
                <w:sz w:val="22"/>
                <w:szCs w:val="22"/>
              </w:rPr>
              <w:t>Česká republika</w:t>
            </w:r>
          </w:p>
        </w:tc>
        <w:tc>
          <w:tcPr>
            <w:tcW w:w="1383" w:type="dxa"/>
            <w:tcBorders>
              <w:left w:val="single" w:sz="4" w:space="0" w:color="auto"/>
              <w:bottom w:val="single" w:sz="4" w:space="0" w:color="auto"/>
              <w:right w:val="single" w:sz="8" w:space="0" w:color="auto"/>
            </w:tcBorders>
          </w:tcPr>
          <w:p w14:paraId="78C33D8B" w14:textId="77777777" w:rsidR="005F475B" w:rsidRDefault="008D37C6">
            <w:pPr>
              <w:jc w:val="center"/>
              <w:rPr>
                <w:rFonts w:ascii="Arial Narrow" w:hAnsi="Arial Narrow"/>
                <w:sz w:val="22"/>
                <w:szCs w:val="22"/>
              </w:rPr>
            </w:pPr>
            <w:r>
              <w:rPr>
                <w:rFonts w:ascii="Arial Narrow" w:hAnsi="Arial Narrow"/>
                <w:sz w:val="22"/>
                <w:szCs w:val="22"/>
                <w:highlight w:val="yellow"/>
              </w:rPr>
              <w:t>Doplní dodavatel</w:t>
            </w:r>
          </w:p>
        </w:tc>
      </w:tr>
      <w:tr w:rsidR="005F475B" w14:paraId="78C33D92" w14:textId="77777777">
        <w:trPr>
          <w:trHeight w:val="510"/>
        </w:trPr>
        <w:tc>
          <w:tcPr>
            <w:tcW w:w="3673" w:type="dxa"/>
            <w:tcBorders>
              <w:top w:val="nil"/>
              <w:left w:val="single" w:sz="8" w:space="0" w:color="auto"/>
              <w:bottom w:val="single" w:sz="4" w:space="0" w:color="auto"/>
              <w:right w:val="single" w:sz="4" w:space="0" w:color="auto"/>
            </w:tcBorders>
            <w:vAlign w:val="center"/>
          </w:tcPr>
          <w:p w14:paraId="78C33D8D" w14:textId="77777777" w:rsidR="005F475B" w:rsidRDefault="008D37C6">
            <w:pPr>
              <w:rPr>
                <w:rFonts w:ascii="Arial Narrow" w:hAnsi="Arial Narrow"/>
                <w:sz w:val="22"/>
                <w:szCs w:val="22"/>
              </w:rPr>
            </w:pPr>
            <w:r>
              <w:rPr>
                <w:rFonts w:ascii="Arial Narrow" w:hAnsi="Arial Narrow"/>
                <w:sz w:val="22"/>
                <w:szCs w:val="22"/>
              </w:rPr>
              <w:t>Odpovědnost za věci cizí užívané, převzaté, svěřené a vnesené</w:t>
            </w:r>
          </w:p>
        </w:tc>
        <w:tc>
          <w:tcPr>
            <w:tcW w:w="1791" w:type="dxa"/>
            <w:tcBorders>
              <w:top w:val="nil"/>
              <w:left w:val="nil"/>
              <w:bottom w:val="single" w:sz="4" w:space="0" w:color="auto"/>
              <w:right w:val="single" w:sz="4" w:space="0" w:color="auto"/>
            </w:tcBorders>
            <w:vAlign w:val="center"/>
          </w:tcPr>
          <w:p w14:paraId="78C33D8E" w14:textId="77777777" w:rsidR="005F475B" w:rsidRDefault="008D37C6">
            <w:pPr>
              <w:jc w:val="center"/>
              <w:rPr>
                <w:rFonts w:ascii="Arial Narrow" w:hAnsi="Arial Narrow"/>
                <w:sz w:val="22"/>
                <w:szCs w:val="22"/>
              </w:rPr>
            </w:pPr>
            <w:r>
              <w:rPr>
                <w:rFonts w:ascii="Arial Narrow" w:hAnsi="Arial Narrow"/>
                <w:sz w:val="22"/>
                <w:szCs w:val="22"/>
              </w:rPr>
              <w:t xml:space="preserve">500 000  </w:t>
            </w:r>
          </w:p>
        </w:tc>
        <w:tc>
          <w:tcPr>
            <w:tcW w:w="1843" w:type="dxa"/>
            <w:tcBorders>
              <w:top w:val="nil"/>
              <w:left w:val="nil"/>
              <w:bottom w:val="single" w:sz="4" w:space="0" w:color="auto"/>
              <w:right w:val="single" w:sz="4" w:space="0" w:color="auto"/>
            </w:tcBorders>
            <w:noWrap/>
            <w:vAlign w:val="center"/>
          </w:tcPr>
          <w:p w14:paraId="78C33D8F" w14:textId="77777777" w:rsidR="005F475B" w:rsidRDefault="008D37C6">
            <w:pPr>
              <w:jc w:val="center"/>
              <w:rPr>
                <w:rFonts w:ascii="Arial Narrow" w:hAnsi="Arial Narrow"/>
                <w:sz w:val="22"/>
                <w:szCs w:val="22"/>
              </w:rPr>
            </w:pPr>
            <w:r>
              <w:rPr>
                <w:rFonts w:ascii="Arial Narrow" w:hAnsi="Arial Narrow"/>
                <w:sz w:val="22"/>
                <w:szCs w:val="22"/>
              </w:rPr>
              <w:t>5 000</w:t>
            </w:r>
          </w:p>
        </w:tc>
        <w:tc>
          <w:tcPr>
            <w:tcW w:w="1701" w:type="dxa"/>
            <w:tcBorders>
              <w:left w:val="single" w:sz="4" w:space="0" w:color="auto"/>
              <w:bottom w:val="single" w:sz="4" w:space="0" w:color="auto"/>
              <w:right w:val="single" w:sz="8" w:space="0" w:color="auto"/>
            </w:tcBorders>
            <w:noWrap/>
            <w:vAlign w:val="center"/>
          </w:tcPr>
          <w:p w14:paraId="78C33D90" w14:textId="77777777" w:rsidR="005F475B" w:rsidRDefault="008D37C6">
            <w:pPr>
              <w:jc w:val="center"/>
              <w:rPr>
                <w:rFonts w:ascii="Arial Narrow" w:hAnsi="Arial Narrow"/>
                <w:sz w:val="22"/>
                <w:szCs w:val="22"/>
              </w:rPr>
            </w:pPr>
            <w:r>
              <w:rPr>
                <w:rFonts w:ascii="Arial Narrow" w:hAnsi="Arial Narrow"/>
                <w:sz w:val="22"/>
                <w:szCs w:val="22"/>
              </w:rPr>
              <w:t>Česká republika</w:t>
            </w:r>
          </w:p>
        </w:tc>
        <w:tc>
          <w:tcPr>
            <w:tcW w:w="1383" w:type="dxa"/>
            <w:tcBorders>
              <w:left w:val="single" w:sz="4" w:space="0" w:color="auto"/>
              <w:bottom w:val="single" w:sz="4" w:space="0" w:color="auto"/>
              <w:right w:val="single" w:sz="8" w:space="0" w:color="auto"/>
            </w:tcBorders>
          </w:tcPr>
          <w:p w14:paraId="78C33D91" w14:textId="77777777" w:rsidR="005F475B" w:rsidRDefault="008D37C6">
            <w:pPr>
              <w:jc w:val="center"/>
              <w:rPr>
                <w:rFonts w:ascii="Arial Narrow" w:hAnsi="Arial Narrow"/>
                <w:sz w:val="22"/>
                <w:szCs w:val="22"/>
              </w:rPr>
            </w:pPr>
            <w:r>
              <w:rPr>
                <w:rFonts w:ascii="Arial Narrow" w:hAnsi="Arial Narrow"/>
                <w:sz w:val="22"/>
                <w:szCs w:val="22"/>
                <w:highlight w:val="yellow"/>
              </w:rPr>
              <w:t>Doplní dodavatel</w:t>
            </w:r>
          </w:p>
        </w:tc>
      </w:tr>
      <w:tr w:rsidR="005F475B" w14:paraId="78C33D98" w14:textId="77777777">
        <w:trPr>
          <w:trHeight w:val="563"/>
        </w:trPr>
        <w:tc>
          <w:tcPr>
            <w:tcW w:w="3673" w:type="dxa"/>
            <w:tcBorders>
              <w:top w:val="nil"/>
              <w:left w:val="single" w:sz="8" w:space="0" w:color="auto"/>
              <w:bottom w:val="single" w:sz="4" w:space="0" w:color="auto"/>
              <w:right w:val="single" w:sz="4" w:space="0" w:color="auto"/>
            </w:tcBorders>
            <w:vAlign w:val="center"/>
          </w:tcPr>
          <w:p w14:paraId="78C33D93" w14:textId="77777777" w:rsidR="005F475B" w:rsidRDefault="008D37C6">
            <w:pPr>
              <w:rPr>
                <w:rFonts w:ascii="Arial Narrow" w:hAnsi="Arial Narrow"/>
                <w:sz w:val="22"/>
                <w:szCs w:val="22"/>
              </w:rPr>
            </w:pPr>
            <w:r>
              <w:rPr>
                <w:rFonts w:ascii="Arial Narrow" w:hAnsi="Arial Narrow"/>
                <w:sz w:val="22"/>
                <w:szCs w:val="22"/>
              </w:rPr>
              <w:t>Odpovědnost zastupitelů za újmu způsobenou obci</w:t>
            </w:r>
          </w:p>
        </w:tc>
        <w:tc>
          <w:tcPr>
            <w:tcW w:w="1791" w:type="dxa"/>
            <w:tcBorders>
              <w:top w:val="nil"/>
              <w:left w:val="nil"/>
              <w:bottom w:val="single" w:sz="4" w:space="0" w:color="auto"/>
              <w:right w:val="single" w:sz="4" w:space="0" w:color="auto"/>
            </w:tcBorders>
            <w:vAlign w:val="center"/>
          </w:tcPr>
          <w:p w14:paraId="78C33D94" w14:textId="77777777" w:rsidR="005F475B" w:rsidRDefault="008D37C6">
            <w:pPr>
              <w:jc w:val="center"/>
              <w:rPr>
                <w:rFonts w:ascii="Arial Narrow" w:hAnsi="Arial Narrow"/>
                <w:sz w:val="22"/>
                <w:szCs w:val="22"/>
              </w:rPr>
            </w:pPr>
            <w:r>
              <w:rPr>
                <w:rFonts w:ascii="Arial Narrow" w:hAnsi="Arial Narrow"/>
                <w:sz w:val="22"/>
                <w:szCs w:val="22"/>
              </w:rPr>
              <w:t xml:space="preserve">20 000 000 </w:t>
            </w:r>
          </w:p>
        </w:tc>
        <w:tc>
          <w:tcPr>
            <w:tcW w:w="1843" w:type="dxa"/>
            <w:tcBorders>
              <w:top w:val="nil"/>
              <w:left w:val="nil"/>
              <w:bottom w:val="single" w:sz="4" w:space="0" w:color="auto"/>
              <w:right w:val="single" w:sz="4" w:space="0" w:color="auto"/>
            </w:tcBorders>
            <w:noWrap/>
            <w:vAlign w:val="center"/>
          </w:tcPr>
          <w:p w14:paraId="78C33D95" w14:textId="77777777" w:rsidR="005F475B" w:rsidRDefault="008D37C6">
            <w:pPr>
              <w:jc w:val="center"/>
              <w:rPr>
                <w:rFonts w:ascii="Arial Narrow" w:hAnsi="Arial Narrow"/>
                <w:sz w:val="22"/>
                <w:szCs w:val="22"/>
              </w:rPr>
            </w:pPr>
            <w:r>
              <w:rPr>
                <w:rFonts w:ascii="Arial Narrow" w:hAnsi="Arial Narrow"/>
                <w:sz w:val="22"/>
                <w:szCs w:val="22"/>
              </w:rPr>
              <w:t xml:space="preserve">5 000 </w:t>
            </w:r>
          </w:p>
        </w:tc>
        <w:tc>
          <w:tcPr>
            <w:tcW w:w="1701" w:type="dxa"/>
            <w:tcBorders>
              <w:left w:val="single" w:sz="4" w:space="0" w:color="auto"/>
              <w:bottom w:val="single" w:sz="4" w:space="0" w:color="auto"/>
              <w:right w:val="single" w:sz="8" w:space="0" w:color="auto"/>
            </w:tcBorders>
            <w:noWrap/>
            <w:vAlign w:val="center"/>
          </w:tcPr>
          <w:p w14:paraId="78C33D96" w14:textId="77777777" w:rsidR="005F475B" w:rsidRDefault="008D37C6">
            <w:pPr>
              <w:jc w:val="center"/>
            </w:pPr>
            <w:r>
              <w:rPr>
                <w:rFonts w:ascii="Arial Narrow" w:hAnsi="Arial Narrow"/>
                <w:sz w:val="22"/>
                <w:szCs w:val="22"/>
              </w:rPr>
              <w:t>Česká republika</w:t>
            </w:r>
          </w:p>
        </w:tc>
        <w:tc>
          <w:tcPr>
            <w:tcW w:w="1383" w:type="dxa"/>
            <w:tcBorders>
              <w:left w:val="single" w:sz="4" w:space="0" w:color="auto"/>
              <w:bottom w:val="single" w:sz="4" w:space="0" w:color="auto"/>
              <w:right w:val="single" w:sz="8" w:space="0" w:color="auto"/>
            </w:tcBorders>
          </w:tcPr>
          <w:p w14:paraId="78C33D97" w14:textId="77777777" w:rsidR="005F475B" w:rsidRDefault="008D37C6">
            <w:pPr>
              <w:jc w:val="center"/>
              <w:rPr>
                <w:rFonts w:ascii="Arial Narrow" w:hAnsi="Arial Narrow"/>
                <w:sz w:val="22"/>
                <w:szCs w:val="22"/>
              </w:rPr>
            </w:pPr>
            <w:r>
              <w:rPr>
                <w:rFonts w:ascii="Arial Narrow" w:hAnsi="Arial Narrow"/>
                <w:sz w:val="22"/>
                <w:szCs w:val="22"/>
                <w:highlight w:val="yellow"/>
              </w:rPr>
              <w:t>Doplní dodavatel</w:t>
            </w:r>
          </w:p>
        </w:tc>
      </w:tr>
      <w:tr w:rsidR="005F475B" w14:paraId="78C33D9E" w14:textId="77777777">
        <w:trPr>
          <w:trHeight w:val="510"/>
        </w:trPr>
        <w:tc>
          <w:tcPr>
            <w:tcW w:w="3673" w:type="dxa"/>
            <w:tcBorders>
              <w:top w:val="nil"/>
              <w:left w:val="single" w:sz="8" w:space="0" w:color="auto"/>
              <w:bottom w:val="single" w:sz="4" w:space="0" w:color="auto"/>
              <w:right w:val="single" w:sz="4" w:space="0" w:color="auto"/>
            </w:tcBorders>
            <w:vAlign w:val="center"/>
          </w:tcPr>
          <w:p w14:paraId="78C33D99" w14:textId="77777777" w:rsidR="005F475B" w:rsidRDefault="008D37C6">
            <w:pPr>
              <w:rPr>
                <w:rFonts w:ascii="Arial Narrow" w:hAnsi="Arial Narrow"/>
                <w:sz w:val="22"/>
                <w:szCs w:val="22"/>
              </w:rPr>
            </w:pPr>
            <w:r>
              <w:rPr>
                <w:rFonts w:ascii="Arial Narrow" w:hAnsi="Arial Narrow"/>
                <w:sz w:val="22"/>
                <w:szCs w:val="22"/>
              </w:rPr>
              <w:t xml:space="preserve">Odpovědnost za regresní náhradu nákladů vynaložených zdravotní pojišťovnou na zdravotní péči a regres dávek </w:t>
            </w:r>
            <w:r>
              <w:rPr>
                <w:rFonts w:ascii="Arial Narrow" w:hAnsi="Arial Narrow"/>
                <w:sz w:val="22"/>
                <w:szCs w:val="22"/>
              </w:rPr>
              <w:lastRenderedPageBreak/>
              <w:t>nemocenského pojištění ve prospěch zaměstnanců pojištěného</w:t>
            </w:r>
          </w:p>
        </w:tc>
        <w:tc>
          <w:tcPr>
            <w:tcW w:w="1791" w:type="dxa"/>
            <w:tcBorders>
              <w:top w:val="nil"/>
              <w:left w:val="nil"/>
              <w:bottom w:val="single" w:sz="4" w:space="0" w:color="auto"/>
              <w:right w:val="single" w:sz="4" w:space="0" w:color="auto"/>
            </w:tcBorders>
            <w:vAlign w:val="center"/>
          </w:tcPr>
          <w:p w14:paraId="78C33D9A" w14:textId="77777777" w:rsidR="005F475B" w:rsidRDefault="008D37C6">
            <w:pPr>
              <w:jc w:val="center"/>
              <w:rPr>
                <w:rFonts w:ascii="Arial Narrow" w:hAnsi="Arial Narrow"/>
                <w:sz w:val="22"/>
                <w:szCs w:val="22"/>
              </w:rPr>
            </w:pPr>
            <w:r>
              <w:rPr>
                <w:rFonts w:ascii="Arial Narrow" w:hAnsi="Arial Narrow"/>
                <w:sz w:val="22"/>
                <w:szCs w:val="22"/>
              </w:rPr>
              <w:lastRenderedPageBreak/>
              <w:t xml:space="preserve">10 000 000 </w:t>
            </w:r>
          </w:p>
        </w:tc>
        <w:tc>
          <w:tcPr>
            <w:tcW w:w="1843" w:type="dxa"/>
            <w:tcBorders>
              <w:top w:val="nil"/>
              <w:left w:val="nil"/>
              <w:bottom w:val="single" w:sz="4" w:space="0" w:color="auto"/>
              <w:right w:val="single" w:sz="4" w:space="0" w:color="auto"/>
            </w:tcBorders>
            <w:noWrap/>
            <w:vAlign w:val="center"/>
          </w:tcPr>
          <w:p w14:paraId="78C33D9B" w14:textId="77777777" w:rsidR="005F475B" w:rsidRDefault="008D37C6">
            <w:pPr>
              <w:jc w:val="center"/>
              <w:rPr>
                <w:rFonts w:ascii="Arial Narrow" w:hAnsi="Arial Narrow"/>
                <w:sz w:val="22"/>
                <w:szCs w:val="22"/>
              </w:rPr>
            </w:pPr>
            <w:r>
              <w:rPr>
                <w:rFonts w:ascii="Arial Narrow" w:hAnsi="Arial Narrow"/>
                <w:sz w:val="22"/>
                <w:szCs w:val="22"/>
              </w:rPr>
              <w:t xml:space="preserve">5 000 </w:t>
            </w:r>
          </w:p>
        </w:tc>
        <w:tc>
          <w:tcPr>
            <w:tcW w:w="1701" w:type="dxa"/>
            <w:tcBorders>
              <w:left w:val="single" w:sz="4" w:space="0" w:color="auto"/>
              <w:bottom w:val="single" w:sz="4" w:space="0" w:color="auto"/>
              <w:right w:val="single" w:sz="8" w:space="0" w:color="auto"/>
            </w:tcBorders>
            <w:noWrap/>
            <w:vAlign w:val="center"/>
          </w:tcPr>
          <w:p w14:paraId="78C33D9C" w14:textId="77777777" w:rsidR="005F475B" w:rsidRDefault="008D37C6">
            <w:pPr>
              <w:jc w:val="center"/>
            </w:pPr>
            <w:r>
              <w:rPr>
                <w:rFonts w:ascii="Arial Narrow" w:hAnsi="Arial Narrow"/>
                <w:sz w:val="22"/>
                <w:szCs w:val="22"/>
              </w:rPr>
              <w:t>Česká republika</w:t>
            </w:r>
          </w:p>
        </w:tc>
        <w:tc>
          <w:tcPr>
            <w:tcW w:w="1383" w:type="dxa"/>
            <w:tcBorders>
              <w:left w:val="single" w:sz="4" w:space="0" w:color="auto"/>
              <w:bottom w:val="single" w:sz="4" w:space="0" w:color="auto"/>
              <w:right w:val="single" w:sz="8" w:space="0" w:color="auto"/>
            </w:tcBorders>
          </w:tcPr>
          <w:p w14:paraId="78C33D9D" w14:textId="77777777" w:rsidR="005F475B" w:rsidRDefault="008D37C6">
            <w:pPr>
              <w:jc w:val="center"/>
              <w:rPr>
                <w:rFonts w:ascii="Arial Narrow" w:hAnsi="Arial Narrow"/>
                <w:sz w:val="22"/>
                <w:szCs w:val="22"/>
              </w:rPr>
            </w:pPr>
            <w:r>
              <w:rPr>
                <w:rFonts w:ascii="Arial Narrow" w:hAnsi="Arial Narrow"/>
                <w:sz w:val="22"/>
                <w:szCs w:val="22"/>
                <w:highlight w:val="yellow"/>
              </w:rPr>
              <w:t>Doplní dodavatel</w:t>
            </w:r>
          </w:p>
        </w:tc>
      </w:tr>
      <w:tr w:rsidR="005F475B" w14:paraId="78C33DA5" w14:textId="77777777">
        <w:trPr>
          <w:trHeight w:val="510"/>
        </w:trPr>
        <w:tc>
          <w:tcPr>
            <w:tcW w:w="3673" w:type="dxa"/>
            <w:tcBorders>
              <w:top w:val="nil"/>
              <w:left w:val="single" w:sz="8" w:space="0" w:color="auto"/>
              <w:bottom w:val="single" w:sz="4" w:space="0" w:color="auto"/>
              <w:right w:val="single" w:sz="4" w:space="0" w:color="auto"/>
            </w:tcBorders>
            <w:vAlign w:val="center"/>
          </w:tcPr>
          <w:p w14:paraId="78C33D9F" w14:textId="77777777" w:rsidR="005F475B" w:rsidRDefault="008D37C6">
            <w:pPr>
              <w:rPr>
                <w:rFonts w:ascii="Arial Narrow" w:hAnsi="Arial Narrow"/>
                <w:sz w:val="22"/>
                <w:szCs w:val="22"/>
              </w:rPr>
            </w:pPr>
            <w:r>
              <w:rPr>
                <w:rFonts w:ascii="Arial Narrow" w:hAnsi="Arial Narrow"/>
                <w:sz w:val="22"/>
                <w:szCs w:val="22"/>
              </w:rPr>
              <w:t>Odpovědnost za újmu způsobenou při poskytování sociálních služeb v souladu se zákonem</w:t>
            </w:r>
          </w:p>
          <w:p w14:paraId="78C33DA0" w14:textId="77777777" w:rsidR="005F475B" w:rsidRDefault="008D37C6">
            <w:pPr>
              <w:rPr>
                <w:rFonts w:ascii="Arial Narrow" w:hAnsi="Arial Narrow"/>
                <w:sz w:val="22"/>
                <w:szCs w:val="22"/>
              </w:rPr>
            </w:pPr>
            <w:r>
              <w:rPr>
                <w:rFonts w:ascii="Arial Narrow" w:hAnsi="Arial Narrow"/>
                <w:sz w:val="22"/>
                <w:szCs w:val="22"/>
              </w:rPr>
              <w:t xml:space="preserve"> č.108/2006 Sb., o sociálních službách</w:t>
            </w:r>
          </w:p>
        </w:tc>
        <w:tc>
          <w:tcPr>
            <w:tcW w:w="1791" w:type="dxa"/>
            <w:tcBorders>
              <w:top w:val="nil"/>
              <w:left w:val="nil"/>
              <w:bottom w:val="single" w:sz="4" w:space="0" w:color="auto"/>
              <w:right w:val="single" w:sz="4" w:space="0" w:color="auto"/>
            </w:tcBorders>
            <w:vAlign w:val="center"/>
          </w:tcPr>
          <w:p w14:paraId="78C33DA1" w14:textId="77777777" w:rsidR="005F475B" w:rsidRDefault="008D37C6">
            <w:pPr>
              <w:jc w:val="center"/>
              <w:rPr>
                <w:rFonts w:ascii="Arial Narrow" w:hAnsi="Arial Narrow"/>
                <w:sz w:val="22"/>
                <w:szCs w:val="22"/>
              </w:rPr>
            </w:pPr>
            <w:r>
              <w:rPr>
                <w:rFonts w:ascii="Arial Narrow" w:hAnsi="Arial Narrow"/>
                <w:sz w:val="22"/>
                <w:szCs w:val="22"/>
              </w:rPr>
              <w:t>10 000 000</w:t>
            </w:r>
          </w:p>
        </w:tc>
        <w:tc>
          <w:tcPr>
            <w:tcW w:w="1843" w:type="dxa"/>
            <w:tcBorders>
              <w:top w:val="nil"/>
              <w:left w:val="nil"/>
              <w:bottom w:val="single" w:sz="4" w:space="0" w:color="auto"/>
              <w:right w:val="single" w:sz="4" w:space="0" w:color="auto"/>
            </w:tcBorders>
            <w:noWrap/>
            <w:vAlign w:val="center"/>
          </w:tcPr>
          <w:p w14:paraId="78C33DA2" w14:textId="77777777" w:rsidR="005F475B" w:rsidRDefault="008D37C6">
            <w:pPr>
              <w:jc w:val="center"/>
              <w:rPr>
                <w:rFonts w:ascii="Arial Narrow" w:hAnsi="Arial Narrow"/>
                <w:sz w:val="22"/>
                <w:szCs w:val="22"/>
              </w:rPr>
            </w:pPr>
            <w:r>
              <w:rPr>
                <w:rFonts w:ascii="Arial Narrow" w:hAnsi="Arial Narrow"/>
                <w:sz w:val="22"/>
                <w:szCs w:val="22"/>
              </w:rPr>
              <w:t xml:space="preserve">5 000 </w:t>
            </w:r>
          </w:p>
        </w:tc>
        <w:tc>
          <w:tcPr>
            <w:tcW w:w="1701" w:type="dxa"/>
            <w:tcBorders>
              <w:left w:val="single" w:sz="4" w:space="0" w:color="auto"/>
              <w:bottom w:val="single" w:sz="4" w:space="0" w:color="auto"/>
              <w:right w:val="single" w:sz="8" w:space="0" w:color="auto"/>
            </w:tcBorders>
            <w:noWrap/>
            <w:vAlign w:val="center"/>
          </w:tcPr>
          <w:p w14:paraId="78C33DA3" w14:textId="77777777" w:rsidR="005F475B" w:rsidRDefault="008D37C6">
            <w:pPr>
              <w:jc w:val="center"/>
            </w:pPr>
            <w:r>
              <w:rPr>
                <w:rFonts w:ascii="Arial Narrow" w:hAnsi="Arial Narrow"/>
                <w:sz w:val="22"/>
                <w:szCs w:val="22"/>
              </w:rPr>
              <w:t>Česká republika</w:t>
            </w:r>
          </w:p>
        </w:tc>
        <w:tc>
          <w:tcPr>
            <w:tcW w:w="1383" w:type="dxa"/>
            <w:tcBorders>
              <w:left w:val="single" w:sz="4" w:space="0" w:color="auto"/>
              <w:bottom w:val="single" w:sz="4" w:space="0" w:color="auto"/>
              <w:right w:val="single" w:sz="8" w:space="0" w:color="auto"/>
            </w:tcBorders>
          </w:tcPr>
          <w:p w14:paraId="78C33DA4" w14:textId="77777777" w:rsidR="005F475B" w:rsidRDefault="008D37C6">
            <w:pPr>
              <w:jc w:val="center"/>
              <w:rPr>
                <w:rFonts w:ascii="Arial Narrow" w:hAnsi="Arial Narrow"/>
                <w:sz w:val="22"/>
                <w:szCs w:val="22"/>
              </w:rPr>
            </w:pPr>
            <w:r>
              <w:rPr>
                <w:rFonts w:ascii="Arial Narrow" w:hAnsi="Arial Narrow"/>
                <w:sz w:val="22"/>
                <w:szCs w:val="22"/>
                <w:highlight w:val="yellow"/>
              </w:rPr>
              <w:t>Doplní dodavatel</w:t>
            </w:r>
          </w:p>
        </w:tc>
      </w:tr>
      <w:tr w:rsidR="005F475B" w14:paraId="78C33DAB" w14:textId="77777777">
        <w:trPr>
          <w:trHeight w:val="510"/>
        </w:trPr>
        <w:tc>
          <w:tcPr>
            <w:tcW w:w="3673" w:type="dxa"/>
            <w:tcBorders>
              <w:top w:val="nil"/>
              <w:left w:val="single" w:sz="8" w:space="0" w:color="auto"/>
              <w:bottom w:val="single" w:sz="4" w:space="0" w:color="auto"/>
              <w:right w:val="single" w:sz="4" w:space="0" w:color="auto"/>
            </w:tcBorders>
            <w:vAlign w:val="center"/>
          </w:tcPr>
          <w:p w14:paraId="78C33DA6" w14:textId="77777777" w:rsidR="005F475B" w:rsidRDefault="008D37C6">
            <w:pPr>
              <w:rPr>
                <w:rFonts w:ascii="Arial Narrow" w:hAnsi="Arial Narrow"/>
                <w:sz w:val="22"/>
                <w:szCs w:val="22"/>
              </w:rPr>
            </w:pPr>
            <w:r>
              <w:rPr>
                <w:rFonts w:ascii="Arial Narrow" w:hAnsi="Arial Narrow" w:cs="Arial"/>
                <w:bCs/>
                <w:sz w:val="22"/>
                <w:szCs w:val="22"/>
              </w:rPr>
              <w:t>Ručení vlastníků pozemních komunikací za správce pozemní komunikace</w:t>
            </w:r>
          </w:p>
        </w:tc>
        <w:tc>
          <w:tcPr>
            <w:tcW w:w="1791" w:type="dxa"/>
            <w:tcBorders>
              <w:top w:val="nil"/>
              <w:left w:val="nil"/>
              <w:bottom w:val="single" w:sz="4" w:space="0" w:color="auto"/>
              <w:right w:val="single" w:sz="4" w:space="0" w:color="auto"/>
            </w:tcBorders>
            <w:vAlign w:val="center"/>
          </w:tcPr>
          <w:p w14:paraId="78C33DA7" w14:textId="77777777" w:rsidR="005F475B" w:rsidRDefault="008D37C6">
            <w:pPr>
              <w:jc w:val="center"/>
              <w:rPr>
                <w:rFonts w:ascii="Arial Narrow" w:hAnsi="Arial Narrow"/>
                <w:sz w:val="22"/>
                <w:szCs w:val="22"/>
              </w:rPr>
            </w:pPr>
            <w:r>
              <w:rPr>
                <w:rFonts w:ascii="Arial Narrow" w:hAnsi="Arial Narrow"/>
                <w:sz w:val="22"/>
                <w:szCs w:val="22"/>
              </w:rPr>
              <w:t xml:space="preserve">1 000 000  </w:t>
            </w:r>
          </w:p>
        </w:tc>
        <w:tc>
          <w:tcPr>
            <w:tcW w:w="1843" w:type="dxa"/>
            <w:tcBorders>
              <w:top w:val="nil"/>
              <w:left w:val="nil"/>
              <w:bottom w:val="single" w:sz="4" w:space="0" w:color="auto"/>
              <w:right w:val="single" w:sz="4" w:space="0" w:color="auto"/>
            </w:tcBorders>
            <w:noWrap/>
            <w:vAlign w:val="center"/>
          </w:tcPr>
          <w:p w14:paraId="78C33DA8" w14:textId="77777777" w:rsidR="005F475B" w:rsidRDefault="008D37C6">
            <w:pPr>
              <w:jc w:val="center"/>
              <w:rPr>
                <w:rFonts w:ascii="Arial Narrow" w:hAnsi="Arial Narrow"/>
                <w:sz w:val="22"/>
                <w:szCs w:val="22"/>
              </w:rPr>
            </w:pPr>
            <w:r>
              <w:rPr>
                <w:rFonts w:ascii="Arial Narrow" w:hAnsi="Arial Narrow"/>
                <w:sz w:val="22"/>
                <w:szCs w:val="22"/>
              </w:rPr>
              <w:t xml:space="preserve">5 000 </w:t>
            </w:r>
          </w:p>
        </w:tc>
        <w:tc>
          <w:tcPr>
            <w:tcW w:w="1701" w:type="dxa"/>
            <w:tcBorders>
              <w:left w:val="single" w:sz="4" w:space="0" w:color="auto"/>
              <w:bottom w:val="single" w:sz="4" w:space="0" w:color="auto"/>
              <w:right w:val="single" w:sz="8" w:space="0" w:color="auto"/>
            </w:tcBorders>
            <w:noWrap/>
            <w:vAlign w:val="center"/>
          </w:tcPr>
          <w:p w14:paraId="78C33DA9" w14:textId="77777777" w:rsidR="005F475B" w:rsidRDefault="008D37C6">
            <w:pPr>
              <w:jc w:val="center"/>
              <w:rPr>
                <w:rFonts w:ascii="Arial Narrow" w:hAnsi="Arial Narrow"/>
                <w:sz w:val="22"/>
                <w:szCs w:val="22"/>
              </w:rPr>
            </w:pPr>
            <w:r>
              <w:rPr>
                <w:rFonts w:ascii="Arial Narrow" w:hAnsi="Arial Narrow"/>
                <w:sz w:val="22"/>
                <w:szCs w:val="22"/>
              </w:rPr>
              <w:t>Česká republika</w:t>
            </w:r>
          </w:p>
        </w:tc>
        <w:tc>
          <w:tcPr>
            <w:tcW w:w="1383" w:type="dxa"/>
            <w:tcBorders>
              <w:left w:val="single" w:sz="4" w:space="0" w:color="auto"/>
              <w:bottom w:val="single" w:sz="4" w:space="0" w:color="auto"/>
              <w:right w:val="single" w:sz="8" w:space="0" w:color="auto"/>
            </w:tcBorders>
          </w:tcPr>
          <w:p w14:paraId="78C33DAA" w14:textId="77777777" w:rsidR="005F475B" w:rsidRDefault="008D37C6">
            <w:pPr>
              <w:jc w:val="center"/>
              <w:rPr>
                <w:rFonts w:ascii="Arial Narrow" w:hAnsi="Arial Narrow"/>
                <w:sz w:val="22"/>
                <w:szCs w:val="22"/>
              </w:rPr>
            </w:pPr>
            <w:r>
              <w:rPr>
                <w:rFonts w:ascii="Arial Narrow" w:hAnsi="Arial Narrow"/>
                <w:sz w:val="22"/>
                <w:szCs w:val="22"/>
                <w:highlight w:val="yellow"/>
              </w:rPr>
              <w:t>Doplní dodavatel</w:t>
            </w:r>
          </w:p>
        </w:tc>
      </w:tr>
      <w:tr w:rsidR="005F475B" w14:paraId="78C33DB1" w14:textId="77777777">
        <w:trPr>
          <w:trHeight w:val="510"/>
        </w:trPr>
        <w:tc>
          <w:tcPr>
            <w:tcW w:w="3673" w:type="dxa"/>
            <w:tcBorders>
              <w:top w:val="nil"/>
              <w:left w:val="single" w:sz="8" w:space="0" w:color="auto"/>
              <w:bottom w:val="single" w:sz="4" w:space="0" w:color="auto"/>
              <w:right w:val="single" w:sz="4" w:space="0" w:color="auto"/>
            </w:tcBorders>
            <w:vAlign w:val="center"/>
          </w:tcPr>
          <w:p w14:paraId="78C33DAC" w14:textId="77777777" w:rsidR="005F475B" w:rsidRDefault="008D37C6">
            <w:pPr>
              <w:rPr>
                <w:rFonts w:ascii="Arial Narrow" w:hAnsi="Arial Narrow"/>
                <w:sz w:val="22"/>
                <w:szCs w:val="22"/>
              </w:rPr>
            </w:pPr>
            <w:r>
              <w:rPr>
                <w:rFonts w:ascii="Arial Narrow" w:hAnsi="Arial Narrow"/>
                <w:sz w:val="22"/>
                <w:szCs w:val="22"/>
              </w:rPr>
              <w:t xml:space="preserve">Odpovědnost za újmu při výkonu veřejné služby </w:t>
            </w:r>
          </w:p>
        </w:tc>
        <w:tc>
          <w:tcPr>
            <w:tcW w:w="1791" w:type="dxa"/>
            <w:tcBorders>
              <w:top w:val="nil"/>
              <w:left w:val="nil"/>
              <w:bottom w:val="single" w:sz="4" w:space="0" w:color="auto"/>
              <w:right w:val="single" w:sz="4" w:space="0" w:color="auto"/>
            </w:tcBorders>
            <w:vAlign w:val="center"/>
          </w:tcPr>
          <w:p w14:paraId="78C33DAD" w14:textId="77777777" w:rsidR="005F475B" w:rsidRDefault="008D37C6">
            <w:pPr>
              <w:jc w:val="center"/>
              <w:rPr>
                <w:rFonts w:ascii="Arial Narrow" w:hAnsi="Arial Narrow"/>
                <w:sz w:val="22"/>
                <w:szCs w:val="22"/>
              </w:rPr>
            </w:pPr>
            <w:r>
              <w:rPr>
                <w:rFonts w:ascii="Arial Narrow" w:hAnsi="Arial Narrow"/>
                <w:sz w:val="22"/>
                <w:szCs w:val="22"/>
              </w:rPr>
              <w:t xml:space="preserve">1 000 000  </w:t>
            </w:r>
          </w:p>
        </w:tc>
        <w:tc>
          <w:tcPr>
            <w:tcW w:w="1843" w:type="dxa"/>
            <w:tcBorders>
              <w:top w:val="nil"/>
              <w:left w:val="nil"/>
              <w:bottom w:val="single" w:sz="4" w:space="0" w:color="auto"/>
              <w:right w:val="single" w:sz="4" w:space="0" w:color="auto"/>
            </w:tcBorders>
            <w:noWrap/>
            <w:vAlign w:val="center"/>
          </w:tcPr>
          <w:p w14:paraId="78C33DAE" w14:textId="77777777" w:rsidR="005F475B" w:rsidRDefault="008D37C6">
            <w:pPr>
              <w:jc w:val="center"/>
              <w:rPr>
                <w:rFonts w:ascii="Arial Narrow" w:hAnsi="Arial Narrow"/>
                <w:sz w:val="22"/>
                <w:szCs w:val="22"/>
              </w:rPr>
            </w:pPr>
            <w:r>
              <w:rPr>
                <w:rFonts w:ascii="Arial Narrow" w:hAnsi="Arial Narrow"/>
                <w:sz w:val="22"/>
                <w:szCs w:val="22"/>
              </w:rPr>
              <w:t xml:space="preserve">5 000 </w:t>
            </w:r>
          </w:p>
        </w:tc>
        <w:tc>
          <w:tcPr>
            <w:tcW w:w="1701" w:type="dxa"/>
            <w:tcBorders>
              <w:left w:val="single" w:sz="4" w:space="0" w:color="auto"/>
              <w:bottom w:val="single" w:sz="4" w:space="0" w:color="auto"/>
              <w:right w:val="single" w:sz="8" w:space="0" w:color="auto"/>
            </w:tcBorders>
            <w:noWrap/>
            <w:vAlign w:val="center"/>
          </w:tcPr>
          <w:p w14:paraId="78C33DAF" w14:textId="77777777" w:rsidR="005F475B" w:rsidRDefault="008D37C6">
            <w:pPr>
              <w:jc w:val="center"/>
            </w:pPr>
            <w:r>
              <w:rPr>
                <w:rFonts w:ascii="Arial Narrow" w:hAnsi="Arial Narrow"/>
                <w:sz w:val="22"/>
                <w:szCs w:val="22"/>
              </w:rPr>
              <w:t>Česká republika</w:t>
            </w:r>
          </w:p>
        </w:tc>
        <w:tc>
          <w:tcPr>
            <w:tcW w:w="1383" w:type="dxa"/>
            <w:tcBorders>
              <w:left w:val="single" w:sz="4" w:space="0" w:color="auto"/>
              <w:bottom w:val="single" w:sz="4" w:space="0" w:color="auto"/>
              <w:right w:val="single" w:sz="8" w:space="0" w:color="auto"/>
            </w:tcBorders>
          </w:tcPr>
          <w:p w14:paraId="78C33DB0" w14:textId="77777777" w:rsidR="005F475B" w:rsidRDefault="008D37C6">
            <w:pPr>
              <w:jc w:val="center"/>
              <w:rPr>
                <w:rFonts w:ascii="Arial Narrow" w:hAnsi="Arial Narrow"/>
                <w:sz w:val="22"/>
                <w:szCs w:val="22"/>
              </w:rPr>
            </w:pPr>
            <w:r>
              <w:rPr>
                <w:rFonts w:ascii="Arial Narrow" w:hAnsi="Arial Narrow"/>
                <w:sz w:val="22"/>
                <w:szCs w:val="22"/>
                <w:highlight w:val="yellow"/>
              </w:rPr>
              <w:t>Doplní dodavatel</w:t>
            </w:r>
          </w:p>
        </w:tc>
      </w:tr>
      <w:tr w:rsidR="005F475B" w14:paraId="78C33DB6" w14:textId="77777777">
        <w:trPr>
          <w:trHeight w:val="510"/>
        </w:trPr>
        <w:tc>
          <w:tcPr>
            <w:tcW w:w="9008" w:type="dxa"/>
            <w:gridSpan w:val="4"/>
            <w:tcBorders>
              <w:top w:val="nil"/>
              <w:left w:val="single" w:sz="8" w:space="0" w:color="auto"/>
              <w:bottom w:val="single" w:sz="4" w:space="0" w:color="auto"/>
              <w:right w:val="single" w:sz="8" w:space="0" w:color="auto"/>
            </w:tcBorders>
            <w:vAlign w:val="center"/>
          </w:tcPr>
          <w:p w14:paraId="78C33DB2" w14:textId="77777777" w:rsidR="005F475B" w:rsidRDefault="008D37C6">
            <w:pPr>
              <w:rPr>
                <w:rFonts w:ascii="Arial Narrow" w:hAnsi="Arial Narrow"/>
                <w:sz w:val="22"/>
                <w:szCs w:val="22"/>
              </w:rPr>
            </w:pPr>
            <w:r>
              <w:rPr>
                <w:rFonts w:ascii="Arial Narrow" w:hAnsi="Arial Narrow"/>
                <w:sz w:val="22"/>
                <w:szCs w:val="22"/>
              </w:rPr>
              <w:t>Pojištěnými jsou:</w:t>
            </w:r>
          </w:p>
          <w:p w14:paraId="78C33DB3" w14:textId="77777777" w:rsidR="005F475B" w:rsidRDefault="008D37C6">
            <w:pPr>
              <w:pStyle w:val="Odstavecseseznamem"/>
              <w:numPr>
                <w:ilvl w:val="0"/>
                <w:numId w:val="25"/>
              </w:numPr>
              <w:rPr>
                <w:rFonts w:ascii="Arial Narrow" w:hAnsi="Arial Narrow"/>
              </w:rPr>
            </w:pPr>
            <w:r>
              <w:rPr>
                <w:rFonts w:ascii="Arial Narrow" w:hAnsi="Arial Narrow"/>
              </w:rPr>
              <w:t>osoba vykonávající veřejnou službu ve prospěch pojištěného, na kterého se pojištění vztahuje</w:t>
            </w:r>
          </w:p>
          <w:p w14:paraId="78C33DB4" w14:textId="77777777" w:rsidR="005F475B" w:rsidRDefault="008D37C6">
            <w:pPr>
              <w:pStyle w:val="Odstavecseseznamem"/>
              <w:numPr>
                <w:ilvl w:val="0"/>
                <w:numId w:val="25"/>
              </w:numPr>
              <w:rPr>
                <w:rFonts w:ascii="Arial Narrow" w:hAnsi="Arial Narrow"/>
              </w:rPr>
            </w:pPr>
            <w:r>
              <w:rPr>
                <w:rFonts w:ascii="Arial Narrow" w:hAnsi="Arial Narrow"/>
              </w:rPr>
              <w:t>Úřad práce České republiky</w:t>
            </w:r>
          </w:p>
        </w:tc>
        <w:tc>
          <w:tcPr>
            <w:tcW w:w="1383" w:type="dxa"/>
            <w:tcBorders>
              <w:top w:val="nil"/>
              <w:left w:val="single" w:sz="8" w:space="0" w:color="auto"/>
              <w:bottom w:val="single" w:sz="4" w:space="0" w:color="auto"/>
              <w:right w:val="single" w:sz="8" w:space="0" w:color="auto"/>
            </w:tcBorders>
          </w:tcPr>
          <w:p w14:paraId="78C33DB5" w14:textId="77777777" w:rsidR="005F475B" w:rsidRDefault="005F475B">
            <w:pPr>
              <w:rPr>
                <w:rFonts w:ascii="Arial Narrow" w:hAnsi="Arial Narrow"/>
                <w:sz w:val="22"/>
                <w:szCs w:val="22"/>
              </w:rPr>
            </w:pPr>
          </w:p>
        </w:tc>
      </w:tr>
      <w:tr w:rsidR="005F475B" w14:paraId="78C33DBC" w14:textId="77777777">
        <w:trPr>
          <w:trHeight w:val="510"/>
        </w:trPr>
        <w:tc>
          <w:tcPr>
            <w:tcW w:w="3673" w:type="dxa"/>
            <w:tcBorders>
              <w:top w:val="nil"/>
              <w:left w:val="single" w:sz="8" w:space="0" w:color="auto"/>
              <w:bottom w:val="single" w:sz="4" w:space="0" w:color="auto"/>
              <w:right w:val="single" w:sz="8" w:space="0" w:color="auto"/>
            </w:tcBorders>
            <w:vAlign w:val="center"/>
          </w:tcPr>
          <w:p w14:paraId="78C33DB7" w14:textId="77777777" w:rsidR="005F475B" w:rsidRDefault="008D37C6">
            <w:pPr>
              <w:rPr>
                <w:rFonts w:ascii="Arial Narrow" w:hAnsi="Arial Narrow"/>
                <w:sz w:val="22"/>
                <w:szCs w:val="22"/>
              </w:rPr>
            </w:pPr>
            <w:r>
              <w:rPr>
                <w:rFonts w:ascii="Arial Narrow" w:hAnsi="Arial Narrow"/>
                <w:sz w:val="22"/>
                <w:szCs w:val="22"/>
              </w:rPr>
              <w:t>Křížová odpovědnost (mezi městskou částí, příspěvkovými organizacemi a právnickými osobami, se kterými je městská část majetkově propojena)</w:t>
            </w:r>
          </w:p>
        </w:tc>
        <w:tc>
          <w:tcPr>
            <w:tcW w:w="1791" w:type="dxa"/>
            <w:tcBorders>
              <w:top w:val="nil"/>
              <w:left w:val="single" w:sz="8" w:space="0" w:color="auto"/>
              <w:bottom w:val="single" w:sz="4" w:space="0" w:color="auto"/>
              <w:right w:val="single" w:sz="8" w:space="0" w:color="auto"/>
            </w:tcBorders>
            <w:vAlign w:val="center"/>
          </w:tcPr>
          <w:p w14:paraId="78C33DB8" w14:textId="77777777" w:rsidR="005F475B" w:rsidRDefault="008D37C6">
            <w:pPr>
              <w:jc w:val="center"/>
              <w:rPr>
                <w:rFonts w:ascii="Arial Narrow" w:hAnsi="Arial Narrow"/>
                <w:sz w:val="22"/>
                <w:szCs w:val="22"/>
              </w:rPr>
            </w:pPr>
            <w:r>
              <w:rPr>
                <w:rFonts w:ascii="Arial Narrow" w:hAnsi="Arial Narrow"/>
                <w:sz w:val="22"/>
                <w:szCs w:val="22"/>
              </w:rPr>
              <w:t xml:space="preserve">1 000 000  </w:t>
            </w:r>
          </w:p>
        </w:tc>
        <w:tc>
          <w:tcPr>
            <w:tcW w:w="1843" w:type="dxa"/>
            <w:tcBorders>
              <w:top w:val="nil"/>
              <w:left w:val="single" w:sz="8" w:space="0" w:color="auto"/>
              <w:bottom w:val="single" w:sz="4" w:space="0" w:color="auto"/>
              <w:right w:val="single" w:sz="8" w:space="0" w:color="auto"/>
            </w:tcBorders>
            <w:vAlign w:val="center"/>
          </w:tcPr>
          <w:p w14:paraId="78C33DB9" w14:textId="77777777" w:rsidR="005F475B" w:rsidRDefault="008D37C6">
            <w:pPr>
              <w:jc w:val="center"/>
              <w:rPr>
                <w:rFonts w:ascii="Arial Narrow" w:hAnsi="Arial Narrow"/>
                <w:sz w:val="22"/>
                <w:szCs w:val="22"/>
              </w:rPr>
            </w:pPr>
            <w:r>
              <w:rPr>
                <w:rFonts w:ascii="Arial Narrow" w:hAnsi="Arial Narrow"/>
                <w:sz w:val="22"/>
                <w:szCs w:val="22"/>
              </w:rPr>
              <w:t xml:space="preserve">5 000 </w:t>
            </w:r>
          </w:p>
        </w:tc>
        <w:tc>
          <w:tcPr>
            <w:tcW w:w="1701" w:type="dxa"/>
            <w:tcBorders>
              <w:top w:val="nil"/>
              <w:left w:val="single" w:sz="8" w:space="0" w:color="auto"/>
              <w:bottom w:val="single" w:sz="4" w:space="0" w:color="auto"/>
              <w:right w:val="single" w:sz="8" w:space="0" w:color="auto"/>
            </w:tcBorders>
            <w:vAlign w:val="center"/>
          </w:tcPr>
          <w:p w14:paraId="78C33DBA" w14:textId="77777777" w:rsidR="005F475B" w:rsidRDefault="008D37C6">
            <w:pPr>
              <w:rPr>
                <w:rFonts w:ascii="Arial Narrow" w:hAnsi="Arial Narrow"/>
                <w:color w:val="FF0000"/>
                <w:sz w:val="22"/>
                <w:szCs w:val="22"/>
              </w:rPr>
            </w:pPr>
            <w:r>
              <w:rPr>
                <w:rFonts w:ascii="Arial Narrow" w:hAnsi="Arial Narrow"/>
                <w:sz w:val="22"/>
                <w:szCs w:val="22"/>
              </w:rPr>
              <w:t>Česká republika</w:t>
            </w:r>
          </w:p>
        </w:tc>
        <w:tc>
          <w:tcPr>
            <w:tcW w:w="1383" w:type="dxa"/>
            <w:tcBorders>
              <w:top w:val="nil"/>
              <w:left w:val="single" w:sz="8" w:space="0" w:color="auto"/>
              <w:bottom w:val="single" w:sz="4" w:space="0" w:color="auto"/>
              <w:right w:val="single" w:sz="8" w:space="0" w:color="auto"/>
            </w:tcBorders>
          </w:tcPr>
          <w:p w14:paraId="78C33DBB" w14:textId="77777777" w:rsidR="005F475B" w:rsidRDefault="008D37C6">
            <w:pPr>
              <w:rPr>
                <w:rFonts w:ascii="Arial Narrow" w:hAnsi="Arial Narrow"/>
                <w:sz w:val="22"/>
                <w:szCs w:val="22"/>
              </w:rPr>
            </w:pPr>
            <w:r>
              <w:rPr>
                <w:rFonts w:ascii="Arial Narrow" w:hAnsi="Arial Narrow"/>
                <w:sz w:val="22"/>
                <w:szCs w:val="22"/>
                <w:highlight w:val="yellow"/>
              </w:rPr>
              <w:t>Doplní dodavatel</w:t>
            </w:r>
          </w:p>
        </w:tc>
      </w:tr>
      <w:tr w:rsidR="005F475B" w14:paraId="78C33DC2" w14:textId="77777777">
        <w:trPr>
          <w:trHeight w:val="324"/>
        </w:trPr>
        <w:tc>
          <w:tcPr>
            <w:tcW w:w="3673" w:type="dxa"/>
            <w:tcBorders>
              <w:top w:val="single" w:sz="4" w:space="0" w:color="auto"/>
              <w:left w:val="single" w:sz="8" w:space="0" w:color="auto"/>
              <w:bottom w:val="single" w:sz="4" w:space="0" w:color="auto"/>
              <w:right w:val="single" w:sz="4" w:space="0" w:color="auto"/>
            </w:tcBorders>
            <w:vAlign w:val="center"/>
          </w:tcPr>
          <w:p w14:paraId="78C33DBD" w14:textId="77777777" w:rsidR="005F475B" w:rsidRDefault="008D37C6">
            <w:pPr>
              <w:rPr>
                <w:rFonts w:ascii="Arial Narrow" w:hAnsi="Arial Narrow"/>
                <w:sz w:val="22"/>
                <w:szCs w:val="22"/>
              </w:rPr>
            </w:pPr>
            <w:r>
              <w:rPr>
                <w:rFonts w:ascii="Arial Narrow" w:hAnsi="Arial Narrow"/>
                <w:sz w:val="22"/>
                <w:szCs w:val="22"/>
              </w:rPr>
              <w:t>Nemajetková újma</w:t>
            </w:r>
          </w:p>
        </w:tc>
        <w:tc>
          <w:tcPr>
            <w:tcW w:w="1791" w:type="dxa"/>
            <w:tcBorders>
              <w:top w:val="single" w:sz="4" w:space="0" w:color="auto"/>
              <w:left w:val="nil"/>
              <w:bottom w:val="single" w:sz="4" w:space="0" w:color="auto"/>
              <w:right w:val="single" w:sz="4" w:space="0" w:color="auto"/>
            </w:tcBorders>
            <w:vAlign w:val="center"/>
          </w:tcPr>
          <w:p w14:paraId="78C33DBE" w14:textId="77777777" w:rsidR="005F475B" w:rsidRDefault="008D37C6">
            <w:pPr>
              <w:jc w:val="center"/>
              <w:rPr>
                <w:rFonts w:ascii="Arial Narrow" w:hAnsi="Arial Narrow"/>
                <w:sz w:val="22"/>
                <w:szCs w:val="22"/>
              </w:rPr>
            </w:pPr>
            <w:r>
              <w:rPr>
                <w:rFonts w:ascii="Arial Narrow" w:hAnsi="Arial Narrow"/>
                <w:sz w:val="22"/>
                <w:szCs w:val="22"/>
              </w:rPr>
              <w:t>2 000 000</w:t>
            </w:r>
          </w:p>
        </w:tc>
        <w:tc>
          <w:tcPr>
            <w:tcW w:w="1843" w:type="dxa"/>
            <w:tcBorders>
              <w:top w:val="single" w:sz="4" w:space="0" w:color="auto"/>
              <w:left w:val="nil"/>
              <w:bottom w:val="single" w:sz="4" w:space="0" w:color="auto"/>
              <w:right w:val="single" w:sz="4" w:space="0" w:color="auto"/>
            </w:tcBorders>
            <w:noWrap/>
            <w:vAlign w:val="center"/>
          </w:tcPr>
          <w:p w14:paraId="78C33DBF" w14:textId="77777777" w:rsidR="005F475B" w:rsidRDefault="008D37C6">
            <w:pPr>
              <w:jc w:val="center"/>
              <w:rPr>
                <w:rFonts w:ascii="Arial Narrow" w:hAnsi="Arial Narrow"/>
                <w:sz w:val="22"/>
                <w:szCs w:val="22"/>
              </w:rPr>
            </w:pPr>
            <w:r>
              <w:rPr>
                <w:rFonts w:ascii="Arial Narrow" w:hAnsi="Arial Narrow"/>
                <w:sz w:val="22"/>
                <w:szCs w:val="22"/>
              </w:rPr>
              <w:t>5 % min. 5 000</w:t>
            </w:r>
          </w:p>
        </w:tc>
        <w:tc>
          <w:tcPr>
            <w:tcW w:w="1701" w:type="dxa"/>
            <w:tcBorders>
              <w:left w:val="single" w:sz="4" w:space="0" w:color="auto"/>
              <w:bottom w:val="single" w:sz="4" w:space="0" w:color="auto"/>
              <w:right w:val="single" w:sz="8" w:space="0" w:color="auto"/>
            </w:tcBorders>
            <w:vAlign w:val="center"/>
          </w:tcPr>
          <w:p w14:paraId="78C33DC0" w14:textId="77777777" w:rsidR="005F475B" w:rsidRDefault="008D37C6">
            <w:pPr>
              <w:rPr>
                <w:rFonts w:ascii="Arial Narrow" w:hAnsi="Arial Narrow"/>
                <w:sz w:val="22"/>
                <w:szCs w:val="22"/>
              </w:rPr>
            </w:pPr>
            <w:r>
              <w:rPr>
                <w:rFonts w:ascii="Arial Narrow" w:hAnsi="Arial Narrow"/>
                <w:sz w:val="22"/>
                <w:szCs w:val="22"/>
              </w:rPr>
              <w:t>Česká republika</w:t>
            </w:r>
          </w:p>
        </w:tc>
        <w:tc>
          <w:tcPr>
            <w:tcW w:w="1383" w:type="dxa"/>
            <w:tcBorders>
              <w:left w:val="single" w:sz="4" w:space="0" w:color="auto"/>
              <w:bottom w:val="single" w:sz="4" w:space="0" w:color="auto"/>
              <w:right w:val="single" w:sz="8" w:space="0" w:color="auto"/>
            </w:tcBorders>
          </w:tcPr>
          <w:p w14:paraId="78C33DC1" w14:textId="77777777" w:rsidR="005F475B" w:rsidRDefault="008D37C6">
            <w:pPr>
              <w:rPr>
                <w:rFonts w:ascii="Arial Narrow" w:hAnsi="Arial Narrow"/>
                <w:sz w:val="22"/>
                <w:szCs w:val="22"/>
              </w:rPr>
            </w:pPr>
            <w:r>
              <w:rPr>
                <w:rFonts w:ascii="Arial Narrow" w:hAnsi="Arial Narrow"/>
                <w:sz w:val="22"/>
                <w:szCs w:val="22"/>
                <w:highlight w:val="yellow"/>
              </w:rPr>
              <w:t>Doplní dodavatel</w:t>
            </w:r>
          </w:p>
        </w:tc>
      </w:tr>
      <w:tr w:rsidR="005F475B" w14:paraId="78C33DC5" w14:textId="77777777">
        <w:trPr>
          <w:trHeight w:val="324"/>
        </w:trPr>
        <w:tc>
          <w:tcPr>
            <w:tcW w:w="9008" w:type="dxa"/>
            <w:gridSpan w:val="4"/>
            <w:tcBorders>
              <w:top w:val="single" w:sz="4" w:space="0" w:color="auto"/>
              <w:left w:val="single" w:sz="8" w:space="0" w:color="auto"/>
              <w:bottom w:val="single" w:sz="4" w:space="0" w:color="auto"/>
              <w:right w:val="single" w:sz="8" w:space="0" w:color="auto"/>
            </w:tcBorders>
            <w:vAlign w:val="center"/>
          </w:tcPr>
          <w:p w14:paraId="78C33DC3" w14:textId="77777777" w:rsidR="005F475B" w:rsidRDefault="008D37C6">
            <w:pPr>
              <w:rPr>
                <w:rFonts w:ascii="Arial Narrow" w:hAnsi="Arial Narrow"/>
                <w:sz w:val="22"/>
                <w:szCs w:val="22"/>
              </w:rPr>
            </w:pPr>
            <w:r>
              <w:rPr>
                <w:rFonts w:ascii="Arial Narrow" w:hAnsi="Arial Narrow"/>
                <w:sz w:val="22"/>
                <w:szCs w:val="22"/>
              </w:rPr>
              <w:t>CELKEM</w:t>
            </w:r>
          </w:p>
        </w:tc>
        <w:tc>
          <w:tcPr>
            <w:tcW w:w="1383" w:type="dxa"/>
            <w:tcBorders>
              <w:left w:val="single" w:sz="4" w:space="0" w:color="auto"/>
              <w:bottom w:val="single" w:sz="4" w:space="0" w:color="auto"/>
              <w:right w:val="single" w:sz="8" w:space="0" w:color="auto"/>
            </w:tcBorders>
          </w:tcPr>
          <w:p w14:paraId="78C33DC4" w14:textId="77777777" w:rsidR="005F475B" w:rsidRDefault="008D37C6">
            <w:pPr>
              <w:rPr>
                <w:rFonts w:ascii="Arial Narrow" w:hAnsi="Arial Narrow"/>
                <w:sz w:val="22"/>
                <w:szCs w:val="22"/>
              </w:rPr>
            </w:pPr>
            <w:r>
              <w:rPr>
                <w:rFonts w:ascii="Arial Narrow" w:hAnsi="Arial Narrow"/>
                <w:sz w:val="22"/>
                <w:szCs w:val="22"/>
                <w:highlight w:val="yellow"/>
              </w:rPr>
              <w:t>Doplní dodavatel</w:t>
            </w:r>
          </w:p>
        </w:tc>
      </w:tr>
    </w:tbl>
    <w:p w14:paraId="78C33DC6" w14:textId="77777777" w:rsidR="005F475B" w:rsidRDefault="005F475B">
      <w:pPr>
        <w:tabs>
          <w:tab w:val="left" w:pos="2835"/>
        </w:tabs>
        <w:spacing w:after="200"/>
        <w:jc w:val="both"/>
        <w:rPr>
          <w:rFonts w:ascii="Arial Narrow" w:hAnsi="Arial Narrow"/>
          <w:b/>
          <w:bCs/>
          <w:sz w:val="22"/>
          <w:szCs w:val="22"/>
        </w:rPr>
      </w:pPr>
    </w:p>
    <w:p w14:paraId="78C33DC7" w14:textId="77777777" w:rsidR="005F475B" w:rsidRDefault="008D37C6">
      <w:pPr>
        <w:tabs>
          <w:tab w:val="left" w:pos="2835"/>
        </w:tabs>
        <w:spacing w:after="200"/>
        <w:jc w:val="both"/>
        <w:rPr>
          <w:rFonts w:ascii="Arial Narrow" w:hAnsi="Arial Narrow"/>
          <w:b/>
          <w:bCs/>
          <w:sz w:val="22"/>
          <w:szCs w:val="22"/>
        </w:rPr>
      </w:pPr>
      <w:r>
        <w:rPr>
          <w:rFonts w:ascii="Arial Narrow" w:hAnsi="Arial Narrow"/>
          <w:b/>
          <w:bCs/>
          <w:sz w:val="22"/>
          <w:szCs w:val="22"/>
        </w:rPr>
        <w:t>Ujednává se retroaktivní krytí škod. Právní skutečnost, v jejímž důsledku škoda nastala po 11. 1. 2014.</w:t>
      </w:r>
    </w:p>
    <w:p w14:paraId="78C33DC8" w14:textId="77777777" w:rsidR="005F475B" w:rsidRDefault="008D37C6">
      <w:pPr>
        <w:tabs>
          <w:tab w:val="left" w:pos="2835"/>
        </w:tabs>
        <w:spacing w:after="200"/>
        <w:jc w:val="both"/>
        <w:rPr>
          <w:rFonts w:ascii="Arial Narrow" w:hAnsi="Arial Narrow"/>
          <w:b/>
          <w:bCs/>
          <w:sz w:val="22"/>
          <w:szCs w:val="22"/>
        </w:rPr>
      </w:pPr>
      <w:r>
        <w:rPr>
          <w:rFonts w:ascii="Arial Narrow" w:hAnsi="Arial Narrow"/>
          <w:b/>
          <w:bCs/>
          <w:sz w:val="22"/>
          <w:szCs w:val="22"/>
        </w:rPr>
        <w:t xml:space="preserve">Doplňkové údaje k pojištění odpovědnosti za újmu způsobenou třetí osobě: </w:t>
      </w:r>
    </w:p>
    <w:p w14:paraId="78C33DC9" w14:textId="77777777" w:rsidR="005F475B" w:rsidRDefault="008D37C6">
      <w:pPr>
        <w:numPr>
          <w:ilvl w:val="0"/>
          <w:numId w:val="16"/>
        </w:numPr>
        <w:spacing w:after="200"/>
        <w:rPr>
          <w:rFonts w:ascii="Arial Narrow" w:hAnsi="Arial Narrow"/>
          <w:b/>
          <w:sz w:val="22"/>
          <w:szCs w:val="22"/>
        </w:rPr>
      </w:pPr>
      <w:r>
        <w:rPr>
          <w:rFonts w:ascii="Arial Narrow" w:hAnsi="Arial Narrow"/>
          <w:b/>
          <w:sz w:val="22"/>
          <w:szCs w:val="22"/>
        </w:rPr>
        <w:t xml:space="preserve">Počet obyvatel </w:t>
      </w:r>
      <w:r>
        <w:rPr>
          <w:rFonts w:ascii="Arial Narrow" w:hAnsi="Arial Narrow"/>
          <w:sz w:val="22"/>
          <w:szCs w:val="22"/>
        </w:rPr>
        <w:t>statutárního města Brna, městské části Brno-střed</w:t>
      </w:r>
      <w:r>
        <w:rPr>
          <w:rFonts w:ascii="Arial Narrow" w:hAnsi="Arial Narrow"/>
          <w:b/>
          <w:sz w:val="22"/>
          <w:szCs w:val="22"/>
        </w:rPr>
        <w:t xml:space="preserve"> – 83 915 osob</w:t>
      </w:r>
    </w:p>
    <w:p w14:paraId="78C33DCA" w14:textId="77777777" w:rsidR="005F475B" w:rsidRDefault="008D37C6">
      <w:pPr>
        <w:numPr>
          <w:ilvl w:val="0"/>
          <w:numId w:val="16"/>
        </w:numPr>
        <w:spacing w:after="200"/>
        <w:jc w:val="both"/>
        <w:rPr>
          <w:rFonts w:ascii="Arial Narrow" w:hAnsi="Arial Narrow"/>
          <w:sz w:val="22"/>
          <w:szCs w:val="22"/>
        </w:rPr>
      </w:pPr>
      <w:r>
        <w:rPr>
          <w:rFonts w:ascii="Arial Narrow" w:hAnsi="Arial Narrow"/>
          <w:b/>
          <w:sz w:val="22"/>
          <w:szCs w:val="22"/>
        </w:rPr>
        <w:t>Počet zaměstnanců</w:t>
      </w:r>
      <w:r>
        <w:rPr>
          <w:rFonts w:ascii="Arial Narrow" w:hAnsi="Arial Narrow"/>
          <w:sz w:val="22"/>
          <w:szCs w:val="22"/>
        </w:rPr>
        <w:t xml:space="preserve"> statutárního města Brna, městské části Brno-střed </w:t>
      </w:r>
      <w:r>
        <w:rPr>
          <w:rFonts w:ascii="Arial Narrow" w:hAnsi="Arial Narrow"/>
          <w:b/>
          <w:sz w:val="22"/>
          <w:szCs w:val="22"/>
        </w:rPr>
        <w:t>– 335 osob</w:t>
      </w:r>
    </w:p>
    <w:p w14:paraId="78C33DCB" w14:textId="77777777" w:rsidR="005F475B" w:rsidRDefault="008D37C6">
      <w:pPr>
        <w:numPr>
          <w:ilvl w:val="0"/>
          <w:numId w:val="16"/>
        </w:numPr>
        <w:spacing w:after="200"/>
        <w:rPr>
          <w:rFonts w:ascii="Arial Narrow" w:hAnsi="Arial Narrow"/>
          <w:sz w:val="22"/>
          <w:szCs w:val="22"/>
        </w:rPr>
      </w:pPr>
      <w:r>
        <w:rPr>
          <w:rFonts w:ascii="Arial Narrow" w:hAnsi="Arial Narrow"/>
          <w:b/>
          <w:sz w:val="22"/>
          <w:szCs w:val="22"/>
        </w:rPr>
        <w:t>Počet zastupitelů</w:t>
      </w:r>
      <w:r>
        <w:rPr>
          <w:rFonts w:ascii="Arial Narrow" w:hAnsi="Arial Narrow"/>
          <w:sz w:val="22"/>
          <w:szCs w:val="22"/>
        </w:rPr>
        <w:t xml:space="preserve"> statutárního města Brna, městské části Brno-střed –</w:t>
      </w:r>
      <w:r>
        <w:rPr>
          <w:rFonts w:ascii="Arial Narrow" w:hAnsi="Arial Narrow"/>
          <w:b/>
          <w:sz w:val="22"/>
          <w:szCs w:val="22"/>
        </w:rPr>
        <w:t xml:space="preserve"> 45 osob</w:t>
      </w:r>
      <w:r>
        <w:rPr>
          <w:rFonts w:ascii="Arial Narrow" w:hAnsi="Arial Narrow"/>
          <w:sz w:val="22"/>
          <w:szCs w:val="22"/>
        </w:rPr>
        <w:t xml:space="preserve">   </w:t>
      </w:r>
    </w:p>
    <w:p w14:paraId="78C33DCC" w14:textId="77777777" w:rsidR="005F475B" w:rsidRDefault="008D37C6">
      <w:pPr>
        <w:spacing w:after="200"/>
        <w:rPr>
          <w:rFonts w:ascii="Arial Narrow" w:hAnsi="Arial Narrow"/>
          <w:sz w:val="22"/>
          <w:szCs w:val="22"/>
        </w:rPr>
      </w:pPr>
      <w:r>
        <w:rPr>
          <w:rFonts w:ascii="Arial Narrow" w:hAnsi="Arial Narrow"/>
          <w:b/>
          <w:sz w:val="22"/>
          <w:szCs w:val="22"/>
        </w:rPr>
        <w:t>Zvláštní ujednání pro pojištění odpovědnosti za újmu:</w:t>
      </w:r>
    </w:p>
    <w:p w14:paraId="78C33DCD" w14:textId="77777777" w:rsidR="005F475B" w:rsidRDefault="008D37C6">
      <w:pPr>
        <w:numPr>
          <w:ilvl w:val="0"/>
          <w:numId w:val="15"/>
        </w:numPr>
        <w:spacing w:after="240" w:line="276" w:lineRule="auto"/>
        <w:ind w:left="714" w:hanging="357"/>
        <w:jc w:val="both"/>
        <w:rPr>
          <w:rFonts w:ascii="Arial Narrow" w:hAnsi="Arial Narrow"/>
          <w:b/>
          <w:sz w:val="22"/>
          <w:szCs w:val="22"/>
          <w:u w:val="single"/>
        </w:rPr>
      </w:pPr>
      <w:r>
        <w:rPr>
          <w:rFonts w:ascii="Arial Narrow" w:hAnsi="Arial Narrow"/>
          <w:sz w:val="22"/>
          <w:szCs w:val="22"/>
        </w:rPr>
        <w:t>Pojištění se vztahuje i na odpovědnost za újmu vzniklou na věcech zaměstnanců, vyplývající z pracovněprávních předpisů, návštěvníků či hostů, vzniklou poškozením, zničením, ztrátou, odcizením nebo záměnou věcí, pokud se věci nacházely na místě k tomu určeném nebo na místě, kam se obvykle odkládají (pokud toto není automaticky zahrnuta v obecné odpovědnosti za újmu).</w:t>
      </w:r>
    </w:p>
    <w:p w14:paraId="78C33DCE" w14:textId="77777777" w:rsidR="005F475B" w:rsidRDefault="008D37C6">
      <w:pPr>
        <w:numPr>
          <w:ilvl w:val="0"/>
          <w:numId w:val="15"/>
        </w:numPr>
        <w:spacing w:after="240" w:line="276" w:lineRule="auto"/>
        <w:ind w:left="714" w:hanging="357"/>
        <w:jc w:val="both"/>
        <w:rPr>
          <w:rFonts w:ascii="Arial Narrow" w:hAnsi="Arial Narrow"/>
          <w:b/>
          <w:sz w:val="22"/>
          <w:szCs w:val="22"/>
          <w:u w:val="single"/>
        </w:rPr>
      </w:pPr>
      <w:r>
        <w:rPr>
          <w:rFonts w:ascii="Arial Narrow" w:hAnsi="Arial Narrow"/>
          <w:sz w:val="22"/>
          <w:szCs w:val="22"/>
        </w:rPr>
        <w:t>Dále se pojištění vztahuje i na odpovědnost za újmu způsobenou pojištěným jako pronajímatelem nemovitosti v rozsahu, který nevyžaduje živnostenské oprávnění.</w:t>
      </w:r>
    </w:p>
    <w:p w14:paraId="78C33DCF" w14:textId="77777777" w:rsidR="005F475B" w:rsidRDefault="008D37C6">
      <w:pPr>
        <w:numPr>
          <w:ilvl w:val="0"/>
          <w:numId w:val="15"/>
        </w:numPr>
        <w:spacing w:after="240" w:line="276" w:lineRule="auto"/>
        <w:ind w:left="714" w:hanging="357"/>
        <w:jc w:val="both"/>
        <w:rPr>
          <w:rFonts w:ascii="Arial Narrow" w:hAnsi="Arial Narrow"/>
          <w:b/>
          <w:sz w:val="22"/>
          <w:szCs w:val="22"/>
          <w:u w:val="single"/>
        </w:rPr>
      </w:pPr>
      <w:r>
        <w:rPr>
          <w:rFonts w:ascii="Arial Narrow" w:hAnsi="Arial Narrow"/>
          <w:sz w:val="22"/>
          <w:szCs w:val="22"/>
        </w:rPr>
        <w:t xml:space="preserve">Pojištění se vztahuje i na odpovědnost za újmu způsobenou </w:t>
      </w:r>
      <w:r>
        <w:rPr>
          <w:rFonts w:ascii="Arial Narrow" w:hAnsi="Arial Narrow"/>
          <w:bCs/>
          <w:sz w:val="22"/>
          <w:szCs w:val="22"/>
        </w:rPr>
        <w:t xml:space="preserve">při výkonu veřejné moci rozhodnutím nebo nesprávným úředním postupem </w:t>
      </w:r>
      <w:r>
        <w:rPr>
          <w:rFonts w:ascii="Arial Narrow" w:hAnsi="Arial Narrow"/>
          <w:sz w:val="22"/>
          <w:szCs w:val="22"/>
        </w:rPr>
        <w:t>ve smyslu zákona č. 82/1998 Sb., o odpovědnosti za škodu způsobenou při výkonu veřejné moci rozhodnutím nebo nesprávným úředním postupem ve znění pozdějších předpisů.</w:t>
      </w:r>
    </w:p>
    <w:p w14:paraId="78C33DD0" w14:textId="77777777" w:rsidR="005F475B" w:rsidRDefault="008D37C6">
      <w:pPr>
        <w:numPr>
          <w:ilvl w:val="0"/>
          <w:numId w:val="15"/>
        </w:numPr>
        <w:spacing w:after="240" w:line="276" w:lineRule="auto"/>
        <w:ind w:left="714" w:hanging="357"/>
        <w:jc w:val="both"/>
        <w:rPr>
          <w:rFonts w:ascii="Arial Narrow" w:hAnsi="Arial Narrow"/>
          <w:b/>
          <w:sz w:val="22"/>
          <w:szCs w:val="22"/>
          <w:u w:val="single"/>
        </w:rPr>
      </w:pPr>
      <w:r>
        <w:rPr>
          <w:rFonts w:ascii="Arial Narrow" w:hAnsi="Arial Narrow"/>
          <w:sz w:val="22"/>
          <w:szCs w:val="22"/>
        </w:rPr>
        <w:t>Pojištění se dále vztahuje na škody způsobené přerušením, omezením nebo kolísáním dodávek vody, tepla, páry, plynu a na škody způsobené působením teploty, unikajících látek, vlhkosti a odpadů.</w:t>
      </w:r>
    </w:p>
    <w:p w14:paraId="78C33DD1" w14:textId="72F8378B" w:rsidR="005F475B" w:rsidRDefault="008D37C6">
      <w:pPr>
        <w:numPr>
          <w:ilvl w:val="0"/>
          <w:numId w:val="14"/>
        </w:numPr>
        <w:spacing w:after="240" w:line="276" w:lineRule="auto"/>
        <w:ind w:left="714" w:hanging="357"/>
        <w:jc w:val="both"/>
        <w:rPr>
          <w:rFonts w:ascii="Arial Narrow" w:hAnsi="Arial Narrow"/>
          <w:sz w:val="22"/>
          <w:szCs w:val="22"/>
        </w:rPr>
      </w:pPr>
      <w:r>
        <w:rPr>
          <w:rFonts w:ascii="Arial Narrow" w:hAnsi="Arial Narrow"/>
          <w:sz w:val="22"/>
          <w:szCs w:val="22"/>
        </w:rPr>
        <w:t>Pojištění zastupitelů se vztahuje na újmu způsobenou obci jinak než na zdraví, životě, zvířeti a věci, pokud byla taková škoda způsobena porušením právní povinnosti vyplývající z výkonu funkce v obecním zastupitelstvu či v radě města, tzv.</w:t>
      </w:r>
      <w:r w:rsidR="00661DD4">
        <w:rPr>
          <w:rFonts w:ascii="Arial Narrow" w:hAnsi="Arial Narrow"/>
          <w:sz w:val="22"/>
          <w:szCs w:val="22"/>
        </w:rPr>
        <w:t> </w:t>
      </w:r>
      <w:r>
        <w:rPr>
          <w:rFonts w:ascii="Arial Narrow" w:hAnsi="Arial Narrow"/>
          <w:sz w:val="22"/>
          <w:szCs w:val="22"/>
        </w:rPr>
        <w:t xml:space="preserve">pojištěná funkce. Limit pojistného plnění činí 10 000 000 Kč. Dále se pojištění zastupitelů vztahuje na újmu způsobenou obci jinou než čistou finanční újmou, tzn., že se pojištění vztahuje na újmu, kterou pojištěný způsobil na životě, zdraví či věci, kterou oprávněně užívá v souvislosti s výkonem své funkce, pojištění se vztahuje také na újmu způsobenou </w:t>
      </w:r>
      <w:r>
        <w:rPr>
          <w:rFonts w:ascii="Arial Narrow" w:hAnsi="Arial Narrow"/>
          <w:sz w:val="22"/>
          <w:szCs w:val="22"/>
        </w:rPr>
        <w:lastRenderedPageBreak/>
        <w:t xml:space="preserve">v souvislosti s provozem motorového vozidla použitého pojištěným v souvislosti s výkonem jeho funkce. Limit plnění pro jednu škodu a jednoho člena zastupitelstva činí minimálně 300 000 Kč. </w:t>
      </w:r>
    </w:p>
    <w:p w14:paraId="78C33DD2" w14:textId="77777777" w:rsidR="005F475B" w:rsidRDefault="008D37C6">
      <w:pPr>
        <w:numPr>
          <w:ilvl w:val="0"/>
          <w:numId w:val="14"/>
        </w:numPr>
        <w:spacing w:after="240" w:line="276" w:lineRule="auto"/>
        <w:ind w:left="714" w:hanging="357"/>
        <w:jc w:val="both"/>
        <w:rPr>
          <w:rFonts w:ascii="Arial Narrow" w:hAnsi="Arial Narrow"/>
          <w:sz w:val="22"/>
          <w:szCs w:val="22"/>
        </w:rPr>
      </w:pPr>
      <w:r>
        <w:rPr>
          <w:rFonts w:ascii="Arial Narrow" w:hAnsi="Arial Narrow"/>
          <w:sz w:val="22"/>
          <w:szCs w:val="22"/>
        </w:rPr>
        <w:t>V případě více pojistných událostí, které spolu souvisí, vzniklých přímo čí nepřímo z jedné příčiny (sériová pojistná událost), odečte pojistitel od pojistného plnění pouze jednu spoluúčast.</w:t>
      </w:r>
    </w:p>
    <w:p w14:paraId="78C33DD3" w14:textId="77777777" w:rsidR="005F475B" w:rsidRDefault="008D37C6">
      <w:pPr>
        <w:numPr>
          <w:ilvl w:val="0"/>
          <w:numId w:val="14"/>
        </w:numPr>
        <w:spacing w:after="240" w:line="276" w:lineRule="auto"/>
        <w:ind w:left="714" w:hanging="357"/>
        <w:jc w:val="both"/>
        <w:rPr>
          <w:rFonts w:ascii="Arial Narrow" w:hAnsi="Arial Narrow"/>
          <w:sz w:val="22"/>
          <w:szCs w:val="22"/>
        </w:rPr>
      </w:pPr>
      <w:r>
        <w:rPr>
          <w:rFonts w:ascii="Arial Narrow" w:hAnsi="Arial Narrow"/>
          <w:sz w:val="22"/>
          <w:szCs w:val="22"/>
        </w:rPr>
        <w:t xml:space="preserve">Zachraňovací náklady na záchranu života nebo zdraví osob nahradí pojišťovna nejvýše do 30 % limitu nebo </w:t>
      </w:r>
      <w:proofErr w:type="spellStart"/>
      <w:r>
        <w:rPr>
          <w:rFonts w:ascii="Arial Narrow" w:hAnsi="Arial Narrow"/>
          <w:sz w:val="22"/>
          <w:szCs w:val="22"/>
        </w:rPr>
        <w:t>sublimitu</w:t>
      </w:r>
      <w:proofErr w:type="spellEnd"/>
      <w:r>
        <w:rPr>
          <w:rFonts w:ascii="Arial Narrow" w:hAnsi="Arial Narrow"/>
          <w:sz w:val="22"/>
          <w:szCs w:val="22"/>
        </w:rPr>
        <w:t xml:space="preserve"> pojistného plnění sjednaného v pojistné smlouvě.</w:t>
      </w:r>
    </w:p>
    <w:p w14:paraId="78C33DD4" w14:textId="77777777" w:rsidR="005F475B" w:rsidRDefault="005F475B">
      <w:pPr>
        <w:rPr>
          <w:rFonts w:ascii="Arial Narrow" w:hAnsi="Arial Narrow"/>
        </w:rPr>
      </w:pPr>
    </w:p>
    <w:p w14:paraId="78C33DD5" w14:textId="77777777" w:rsidR="005F475B" w:rsidRDefault="008D37C6">
      <w:pPr>
        <w:rPr>
          <w:rFonts w:ascii="Arial Narrow" w:hAnsi="Arial Narrow"/>
        </w:rPr>
      </w:pPr>
      <w:r>
        <w:rPr>
          <w:rFonts w:ascii="Arial Narrow" w:hAnsi="Arial Narrow"/>
          <w:b/>
          <w:sz w:val="22"/>
          <w:szCs w:val="22"/>
        </w:rPr>
        <w:t xml:space="preserve">           Ostatní smluvní ujednání     </w:t>
      </w:r>
      <w:r>
        <w:rPr>
          <w:rFonts w:ascii="Arial Narrow" w:hAnsi="Arial Narrow"/>
          <w:b/>
          <w:sz w:val="22"/>
          <w:szCs w:val="22"/>
        </w:rPr>
        <w:br/>
      </w:r>
    </w:p>
    <w:p w14:paraId="78C33DD6" w14:textId="77777777" w:rsidR="005F475B" w:rsidRDefault="008D37C6">
      <w:pPr>
        <w:numPr>
          <w:ilvl w:val="0"/>
          <w:numId w:val="14"/>
        </w:numPr>
        <w:spacing w:after="240" w:line="276" w:lineRule="auto"/>
        <w:jc w:val="both"/>
        <w:rPr>
          <w:rFonts w:ascii="Arial Narrow" w:hAnsi="Arial Narrow"/>
          <w:sz w:val="22"/>
          <w:szCs w:val="22"/>
        </w:rPr>
      </w:pPr>
      <w:r>
        <w:rPr>
          <w:rFonts w:ascii="Arial Narrow" w:hAnsi="Arial Narrow"/>
          <w:sz w:val="22"/>
          <w:szCs w:val="22"/>
        </w:rPr>
        <w:t>Ujednává se, že pojistitel nebude v případě pojistné události namítat podpojištění. Zároveň se ujednává, že v případě vyčerpání pojistné částky nebo limitu plnění lze toto dopojistit v průběhu pojistného roku za stejných podmínek.</w:t>
      </w:r>
    </w:p>
    <w:p w14:paraId="78C33DD7" w14:textId="77777777" w:rsidR="005F475B" w:rsidRDefault="008D37C6">
      <w:pPr>
        <w:numPr>
          <w:ilvl w:val="0"/>
          <w:numId w:val="14"/>
        </w:numPr>
        <w:spacing w:after="240" w:line="276" w:lineRule="auto"/>
        <w:jc w:val="both"/>
        <w:rPr>
          <w:rFonts w:ascii="Arial Narrow" w:hAnsi="Arial Narrow"/>
          <w:sz w:val="22"/>
          <w:szCs w:val="22"/>
        </w:rPr>
      </w:pPr>
      <w:r>
        <w:rPr>
          <w:rFonts w:ascii="Arial Narrow" w:hAnsi="Arial Narrow"/>
          <w:sz w:val="22"/>
          <w:szCs w:val="22"/>
        </w:rPr>
        <w:t>Ujednává se, že pojištěné cizí věci, které pojištěný užívá na základě leasingových, nájemních či jiných smluv, jsou v případě převodu do vlastnictví pojištěného automaticky pojištěny v rozsahu sjednané pojistné smlouvy.</w:t>
      </w:r>
    </w:p>
    <w:p w14:paraId="78C33DD8" w14:textId="77777777" w:rsidR="005F475B" w:rsidRDefault="008D37C6">
      <w:pPr>
        <w:numPr>
          <w:ilvl w:val="0"/>
          <w:numId w:val="14"/>
        </w:numPr>
        <w:spacing w:after="240" w:line="276" w:lineRule="auto"/>
        <w:jc w:val="both"/>
        <w:rPr>
          <w:rFonts w:ascii="Arial Narrow" w:hAnsi="Arial Narrow"/>
          <w:sz w:val="22"/>
          <w:szCs w:val="22"/>
        </w:rPr>
      </w:pPr>
      <w:r>
        <w:rPr>
          <w:rFonts w:ascii="Arial Narrow" w:hAnsi="Arial Narrow"/>
          <w:sz w:val="22"/>
          <w:szCs w:val="22"/>
        </w:rPr>
        <w:t xml:space="preserve">V případě vzniku škodní události se pojišťovna zavazuje poskytnout pojištěnému do 24 hodin služby související s likvidací pojistné události (zajištění prohlídky předmětu pojištění). Tyto služby budou poskytnuty po průkazném </w:t>
      </w:r>
      <w:r>
        <w:rPr>
          <w:rFonts w:ascii="Arial Narrow" w:hAnsi="Arial Narrow"/>
          <w:sz w:val="22"/>
          <w:szCs w:val="22"/>
        </w:rPr>
        <w:br/>
        <w:t>nahlášení škody pojistiteli.</w:t>
      </w:r>
    </w:p>
    <w:p w14:paraId="78C33DD9" w14:textId="77777777" w:rsidR="005F475B" w:rsidRDefault="008D37C6">
      <w:pPr>
        <w:numPr>
          <w:ilvl w:val="0"/>
          <w:numId w:val="14"/>
        </w:numPr>
        <w:spacing w:after="240" w:line="276" w:lineRule="auto"/>
        <w:jc w:val="both"/>
        <w:rPr>
          <w:rFonts w:ascii="Arial Narrow" w:hAnsi="Arial Narrow"/>
          <w:sz w:val="22"/>
          <w:szCs w:val="22"/>
        </w:rPr>
      </w:pPr>
      <w:r>
        <w:rPr>
          <w:rFonts w:ascii="Arial Narrow" w:hAnsi="Arial Narrow"/>
          <w:sz w:val="22"/>
          <w:szCs w:val="22"/>
        </w:rPr>
        <w:t xml:space="preserve">Na področní splátky nebude uplatněna přirážka na pojistném. Výše pojistného je překročitelná pouze při změně rozsahu pojistného krytí a změně objemu pojišťovaného majetku, resp. při zvýšení pojistné částky. Pojistitel může v průběhu doby trvání pojištění snížit pojistné sazby. </w:t>
      </w:r>
    </w:p>
    <w:p w14:paraId="78C33DDA" w14:textId="77777777" w:rsidR="005F475B" w:rsidRDefault="008D37C6">
      <w:pPr>
        <w:pStyle w:val="Odstavecseseznamem"/>
        <w:numPr>
          <w:ilvl w:val="0"/>
          <w:numId w:val="14"/>
        </w:numPr>
        <w:spacing w:after="240"/>
        <w:contextualSpacing w:val="0"/>
        <w:jc w:val="both"/>
        <w:rPr>
          <w:rFonts w:ascii="Arial Narrow" w:hAnsi="Arial Narrow"/>
        </w:rPr>
      </w:pPr>
      <w:r>
        <w:rPr>
          <w:rFonts w:ascii="Arial Narrow" w:hAnsi="Arial Narrow"/>
        </w:rPr>
        <w:t>Pojistník si v souladu s §100 zákona č. 134/2016 Sb., o zadávání veřejných zakázek, ve znění pozdějších předpisů (dále jen „ZZVZ“) vyhrazuje, že pojištění vánočních trhů bude řešeno každý rok s pojistitelem jednotlivě, a to s ohledem na rozsah vánočních trhů.</w:t>
      </w:r>
    </w:p>
    <w:p w14:paraId="78C33DDB" w14:textId="77777777" w:rsidR="005F475B" w:rsidRDefault="008D37C6">
      <w:pPr>
        <w:pStyle w:val="Odstavecseseznamem"/>
        <w:numPr>
          <w:ilvl w:val="0"/>
          <w:numId w:val="14"/>
        </w:numPr>
        <w:spacing w:after="240"/>
        <w:contextualSpacing w:val="0"/>
        <w:jc w:val="both"/>
        <w:rPr>
          <w:rFonts w:ascii="Arial Narrow" w:hAnsi="Arial Narrow"/>
        </w:rPr>
      </w:pPr>
      <w:r>
        <w:rPr>
          <w:rFonts w:ascii="Arial Narrow" w:hAnsi="Arial Narrow"/>
        </w:rPr>
        <w:t>Návrh pojistné smlouvy bezvýhradně respektuje všechny podmínky účastníka uvedené v zadávací dokumentaci a v jejích přílohách a je v souladu s veškerými smluvními ujednáními uvedenými v zadávací dokumentaci.</w:t>
      </w:r>
    </w:p>
    <w:p w14:paraId="78C33DDC" w14:textId="77777777" w:rsidR="005F475B" w:rsidRDefault="008D37C6">
      <w:pPr>
        <w:pStyle w:val="Odstavecseseznamem"/>
        <w:numPr>
          <w:ilvl w:val="0"/>
          <w:numId w:val="14"/>
        </w:numPr>
        <w:spacing w:after="240"/>
        <w:contextualSpacing w:val="0"/>
        <w:jc w:val="both"/>
        <w:rPr>
          <w:rFonts w:ascii="Arial Narrow" w:hAnsi="Arial Narrow"/>
        </w:rPr>
      </w:pPr>
      <w:r>
        <w:rPr>
          <w:rFonts w:ascii="Arial Narrow" w:hAnsi="Arial Narrow"/>
        </w:rPr>
        <w:t>Návrh pojistné smlouvy neobsahuje žádná ujednání odvolávající se na všeobecné obchodní podmínky pojistitele nebo jiné dokumenty, které mohou být v budoucím období pojistitelem jednostranně změněny.</w:t>
      </w:r>
    </w:p>
    <w:p w14:paraId="78C33DDD" w14:textId="77777777" w:rsidR="005F475B" w:rsidRDefault="008D37C6">
      <w:pPr>
        <w:pStyle w:val="Odstavecseseznamem"/>
        <w:numPr>
          <w:ilvl w:val="0"/>
          <w:numId w:val="14"/>
        </w:numPr>
        <w:spacing w:after="240"/>
        <w:contextualSpacing w:val="0"/>
        <w:jc w:val="both"/>
        <w:rPr>
          <w:rFonts w:ascii="Arial Narrow" w:hAnsi="Arial Narrow"/>
        </w:rPr>
      </w:pPr>
      <w:r>
        <w:rPr>
          <w:rFonts w:ascii="Arial Narrow" w:hAnsi="Arial Narrow"/>
        </w:rPr>
        <w:t>Právní vztah vzniklý na základě návrhu pojistné smlouvy se bude řídit platnými právními předpisy České republiky, všeobecně závaznými právními předpisy Evropské unie a příslušnými českými technickými normami. Případné spory budou řešit české soudy. Rozhodčí řízení je nepřípustné.</w:t>
      </w:r>
    </w:p>
    <w:p w14:paraId="78C33DDE" w14:textId="77777777" w:rsidR="005F475B" w:rsidRDefault="005F475B">
      <w:pPr>
        <w:keepNext/>
        <w:tabs>
          <w:tab w:val="left" w:pos="0"/>
        </w:tabs>
        <w:rPr>
          <w:rFonts w:ascii="Arial Narrow" w:hAnsi="Arial Narrow"/>
          <w:b/>
          <w:sz w:val="24"/>
          <w:szCs w:val="24"/>
        </w:rPr>
      </w:pPr>
    </w:p>
    <w:p w14:paraId="78C33DDF" w14:textId="77777777" w:rsidR="005F475B" w:rsidRDefault="008D37C6">
      <w:pPr>
        <w:keepNext/>
        <w:tabs>
          <w:tab w:val="left" w:pos="-720"/>
        </w:tabs>
        <w:jc w:val="center"/>
        <w:rPr>
          <w:rFonts w:ascii="Arial Narrow" w:hAnsi="Arial Narrow" w:cs="Arial"/>
          <w:b/>
          <w:sz w:val="22"/>
          <w:szCs w:val="22"/>
        </w:rPr>
      </w:pPr>
      <w:r>
        <w:rPr>
          <w:rFonts w:ascii="Arial Narrow" w:hAnsi="Arial Narrow" w:cs="Arial"/>
          <w:b/>
          <w:sz w:val="22"/>
          <w:szCs w:val="22"/>
        </w:rPr>
        <w:t>Výše a způsob placení pojistného</w:t>
      </w:r>
    </w:p>
    <w:p w14:paraId="78C33DE0" w14:textId="77777777" w:rsidR="005F475B" w:rsidRDefault="005F475B">
      <w:pPr>
        <w:tabs>
          <w:tab w:val="left" w:pos="0"/>
        </w:tabs>
        <w:jc w:val="center"/>
        <w:rPr>
          <w:rFonts w:ascii="Arial Narrow" w:hAnsi="Arial Narrow"/>
          <w:b/>
          <w:sz w:val="22"/>
          <w:szCs w:val="22"/>
        </w:rPr>
      </w:pPr>
    </w:p>
    <w:p w14:paraId="78C33DE1" w14:textId="77777777" w:rsidR="005F475B" w:rsidRDefault="005F475B">
      <w:pPr>
        <w:tabs>
          <w:tab w:val="left" w:pos="0"/>
        </w:tabs>
        <w:jc w:val="center"/>
        <w:rPr>
          <w:rFonts w:ascii="Arial Narrow" w:hAnsi="Arial Narrow"/>
          <w:b/>
          <w:sz w:val="22"/>
          <w:szCs w:val="22"/>
        </w:rPr>
      </w:pPr>
    </w:p>
    <w:p w14:paraId="78C33DE2" w14:textId="77777777" w:rsidR="005F475B" w:rsidRDefault="008D37C6">
      <w:pPr>
        <w:pStyle w:val="Styl10bTunZarovnatdobloku"/>
      </w:pPr>
      <w:r>
        <w:t>Pojistné za jeden pojistný rok činí:</w:t>
      </w:r>
    </w:p>
    <w:p w14:paraId="78C33DE3" w14:textId="77777777" w:rsidR="005F475B" w:rsidRDefault="005F475B">
      <w:pPr>
        <w:pStyle w:val="Styl10bTunZarovnatdobloku"/>
      </w:pPr>
    </w:p>
    <w:p w14:paraId="78C33DE4" w14:textId="77777777" w:rsidR="005F475B" w:rsidRDefault="008D37C6">
      <w:pPr>
        <w:ind w:firstLine="284"/>
        <w:rPr>
          <w:rFonts w:ascii="Arial Narrow" w:hAnsi="Arial Narrow" w:cs="Arial"/>
          <w:sz w:val="22"/>
          <w:szCs w:val="22"/>
        </w:rPr>
      </w:pPr>
      <w:r>
        <w:rPr>
          <w:rFonts w:ascii="Arial Narrow" w:hAnsi="Arial Narrow" w:cs="Arial"/>
          <w:sz w:val="22"/>
          <w:szCs w:val="22"/>
        </w:rPr>
        <w:t xml:space="preserve">        Živelní pojištění majetku                               </w:t>
      </w:r>
      <w:r>
        <w:rPr>
          <w:rFonts w:ascii="Arial Narrow" w:hAnsi="Arial Narrow" w:cs="Arial"/>
          <w:sz w:val="22"/>
          <w:szCs w:val="22"/>
        </w:rPr>
        <w:tab/>
      </w:r>
      <w:r>
        <w:rPr>
          <w:rFonts w:ascii="Arial Narrow" w:hAnsi="Arial Narrow" w:cs="Arial"/>
          <w:sz w:val="22"/>
          <w:szCs w:val="22"/>
        </w:rPr>
        <w:tab/>
        <w:t xml:space="preserve"> ………………………… </w:t>
      </w:r>
      <w:r>
        <w:rPr>
          <w:rFonts w:ascii="Arial Narrow" w:hAnsi="Arial Narrow" w:cs="Arial"/>
          <w:sz w:val="22"/>
          <w:szCs w:val="22"/>
          <w:highlight w:val="yellow"/>
        </w:rPr>
        <w:t>(vyplní dodavatel) Kč</w:t>
      </w:r>
    </w:p>
    <w:p w14:paraId="78C33DE5" w14:textId="77777777" w:rsidR="005F475B" w:rsidRDefault="008D37C6">
      <w:pPr>
        <w:ind w:firstLine="284"/>
        <w:rPr>
          <w:rFonts w:ascii="Arial Narrow" w:hAnsi="Arial Narrow" w:cs="Arial"/>
          <w:sz w:val="22"/>
          <w:szCs w:val="22"/>
        </w:rPr>
      </w:pPr>
      <w:r>
        <w:rPr>
          <w:rFonts w:ascii="Arial Narrow" w:hAnsi="Arial Narrow" w:cs="Arial"/>
          <w:sz w:val="22"/>
          <w:szCs w:val="22"/>
        </w:rPr>
        <w:t xml:space="preserve">        Pojištění pro případ odcizení a vandalismu      </w:t>
      </w:r>
      <w:r>
        <w:rPr>
          <w:rFonts w:ascii="Arial Narrow" w:hAnsi="Arial Narrow" w:cs="Arial"/>
          <w:sz w:val="22"/>
          <w:szCs w:val="22"/>
        </w:rPr>
        <w:tab/>
        <w:t xml:space="preserve">  ……………………….</w:t>
      </w:r>
      <w:r>
        <w:rPr>
          <w:rFonts w:ascii="Arial Narrow" w:hAnsi="Arial Narrow" w:cs="Arial"/>
          <w:sz w:val="22"/>
          <w:szCs w:val="22"/>
          <w:highlight w:val="yellow"/>
        </w:rPr>
        <w:t>(vyplní dodavatel) Kč</w:t>
      </w:r>
    </w:p>
    <w:p w14:paraId="78C33DE6" w14:textId="77777777" w:rsidR="005F475B" w:rsidRDefault="008D37C6">
      <w:pPr>
        <w:ind w:firstLine="284"/>
        <w:rPr>
          <w:rFonts w:ascii="Arial Narrow" w:hAnsi="Arial Narrow" w:cs="Arial"/>
          <w:sz w:val="22"/>
          <w:szCs w:val="22"/>
        </w:rPr>
      </w:pPr>
      <w:r>
        <w:rPr>
          <w:rFonts w:ascii="Arial Narrow" w:hAnsi="Arial Narrow" w:cs="Arial"/>
          <w:sz w:val="22"/>
          <w:szCs w:val="22"/>
        </w:rPr>
        <w:t xml:space="preserve">        Pojištění skel                            </w:t>
      </w:r>
      <w:r>
        <w:rPr>
          <w:rFonts w:ascii="Arial Narrow" w:hAnsi="Arial Narrow" w:cs="Arial"/>
          <w:sz w:val="22"/>
          <w:szCs w:val="22"/>
        </w:rPr>
        <w:tab/>
      </w:r>
      <w:r>
        <w:rPr>
          <w:rFonts w:ascii="Arial Narrow" w:hAnsi="Arial Narrow" w:cs="Arial"/>
          <w:sz w:val="22"/>
          <w:szCs w:val="22"/>
        </w:rPr>
        <w:tab/>
        <w:t xml:space="preserve">                ………………………(</w:t>
      </w:r>
      <w:r>
        <w:rPr>
          <w:rFonts w:ascii="Arial Narrow" w:hAnsi="Arial Narrow" w:cs="Arial"/>
          <w:sz w:val="22"/>
          <w:szCs w:val="22"/>
          <w:highlight w:val="yellow"/>
        </w:rPr>
        <w:t>vyplní dodavatel) Kč</w:t>
      </w:r>
    </w:p>
    <w:p w14:paraId="78C33DE7" w14:textId="77777777" w:rsidR="005F475B" w:rsidRDefault="008D37C6">
      <w:pPr>
        <w:ind w:firstLine="284"/>
        <w:rPr>
          <w:rFonts w:ascii="Arial Narrow" w:hAnsi="Arial Narrow" w:cs="Arial"/>
          <w:sz w:val="22"/>
          <w:szCs w:val="22"/>
        </w:rPr>
      </w:pPr>
      <w:r>
        <w:rPr>
          <w:rFonts w:ascii="Arial Narrow" w:hAnsi="Arial Narrow" w:cs="Arial"/>
          <w:sz w:val="22"/>
          <w:szCs w:val="22"/>
        </w:rPr>
        <w:t xml:space="preserve">        Pojištění elektroniky                                         </w:t>
      </w:r>
      <w:r>
        <w:rPr>
          <w:rFonts w:ascii="Arial Narrow" w:hAnsi="Arial Narrow" w:cs="Arial"/>
          <w:sz w:val="22"/>
          <w:szCs w:val="22"/>
        </w:rPr>
        <w:tab/>
        <w:t xml:space="preserve">  ………………………</w:t>
      </w:r>
      <w:r>
        <w:rPr>
          <w:rFonts w:ascii="Arial Narrow" w:hAnsi="Arial Narrow" w:cs="Arial"/>
          <w:sz w:val="22"/>
          <w:szCs w:val="22"/>
          <w:highlight w:val="yellow"/>
        </w:rPr>
        <w:t>(vyplní dodavatel) Kč</w:t>
      </w:r>
    </w:p>
    <w:p w14:paraId="78C33DE8" w14:textId="77777777" w:rsidR="005F475B" w:rsidRDefault="008D37C6">
      <w:pPr>
        <w:ind w:firstLine="284"/>
        <w:rPr>
          <w:rFonts w:ascii="Arial Narrow" w:hAnsi="Arial Narrow" w:cs="Arial"/>
          <w:sz w:val="22"/>
          <w:szCs w:val="22"/>
        </w:rPr>
      </w:pPr>
      <w:r>
        <w:rPr>
          <w:rFonts w:ascii="Arial Narrow" w:hAnsi="Arial Narrow" w:cs="Arial"/>
          <w:sz w:val="22"/>
          <w:szCs w:val="22"/>
        </w:rPr>
        <w:t xml:space="preserve">        Pojištění odpovědnosti za újmu                         </w:t>
      </w:r>
      <w:r>
        <w:rPr>
          <w:rFonts w:ascii="Arial Narrow" w:hAnsi="Arial Narrow" w:cs="Arial"/>
          <w:sz w:val="22"/>
          <w:szCs w:val="22"/>
        </w:rPr>
        <w:tab/>
        <w:t xml:space="preserve">  ………………………</w:t>
      </w:r>
      <w:r>
        <w:rPr>
          <w:rFonts w:ascii="Arial Narrow" w:hAnsi="Arial Narrow" w:cs="Arial"/>
          <w:sz w:val="22"/>
          <w:szCs w:val="22"/>
          <w:highlight w:val="yellow"/>
        </w:rPr>
        <w:t>(vyplní dodavatel) Kč</w:t>
      </w:r>
    </w:p>
    <w:p w14:paraId="78C33DE9" w14:textId="77777777" w:rsidR="005F475B" w:rsidRDefault="008D37C6">
      <w:pPr>
        <w:ind w:firstLine="284"/>
        <w:rPr>
          <w:rFonts w:ascii="Arial Narrow" w:hAnsi="Arial Narrow" w:cs="Arial"/>
          <w:sz w:val="22"/>
          <w:szCs w:val="22"/>
        </w:rPr>
      </w:pPr>
      <w:r>
        <w:rPr>
          <w:rFonts w:ascii="Arial Narrow" w:hAnsi="Arial Narrow" w:cs="Arial"/>
          <w:sz w:val="22"/>
          <w:szCs w:val="22"/>
        </w:rPr>
        <w:t xml:space="preserve">        Souhrn pojistného za sjednaná pojištění činí    </w:t>
      </w:r>
      <w:r>
        <w:rPr>
          <w:rFonts w:ascii="Arial Narrow" w:hAnsi="Arial Narrow" w:cs="Arial"/>
          <w:sz w:val="22"/>
          <w:szCs w:val="22"/>
        </w:rPr>
        <w:tab/>
        <w:t xml:space="preserve">    ………………………</w:t>
      </w:r>
      <w:r>
        <w:rPr>
          <w:rFonts w:ascii="Arial Narrow" w:hAnsi="Arial Narrow" w:cs="Arial"/>
          <w:sz w:val="22"/>
          <w:szCs w:val="22"/>
          <w:highlight w:val="yellow"/>
        </w:rPr>
        <w:t>(vyplní dodavatel) Kč</w:t>
      </w:r>
      <w:r>
        <w:rPr>
          <w:rFonts w:ascii="Arial Narrow" w:hAnsi="Arial Narrow" w:cs="Arial"/>
          <w:sz w:val="22"/>
          <w:szCs w:val="22"/>
        </w:rPr>
        <w:t xml:space="preserve">         </w:t>
      </w:r>
    </w:p>
    <w:p w14:paraId="78C33DEA" w14:textId="77777777" w:rsidR="005F475B" w:rsidRDefault="008D37C6">
      <w:pPr>
        <w:keepNext/>
        <w:tabs>
          <w:tab w:val="right" w:leader="dot" w:pos="9781"/>
        </w:tabs>
        <w:jc w:val="both"/>
        <w:rPr>
          <w:rFonts w:ascii="Arial Narrow" w:hAnsi="Arial Narrow" w:cs="Arial"/>
          <w:sz w:val="22"/>
          <w:szCs w:val="22"/>
        </w:rPr>
      </w:pPr>
      <w:r>
        <w:rPr>
          <w:rFonts w:ascii="Arial Narrow" w:hAnsi="Arial Narrow" w:cs="Arial"/>
          <w:sz w:val="22"/>
          <w:szCs w:val="22"/>
        </w:rPr>
        <w:lastRenderedPageBreak/>
        <w:t xml:space="preserve">        </w:t>
      </w:r>
    </w:p>
    <w:p w14:paraId="78C33DEB" w14:textId="77777777" w:rsidR="005F475B" w:rsidRDefault="008D37C6">
      <w:pPr>
        <w:pStyle w:val="Zkladntext"/>
        <w:tabs>
          <w:tab w:val="left" w:pos="0"/>
          <w:tab w:val="left" w:pos="284"/>
          <w:tab w:val="left" w:pos="3402"/>
        </w:tabs>
        <w:spacing w:before="120"/>
        <w:jc w:val="both"/>
        <w:rPr>
          <w:rFonts w:ascii="Arial Narrow" w:hAnsi="Arial Narrow"/>
          <w:noProof w:val="0"/>
        </w:rPr>
      </w:pPr>
      <w:r>
        <w:rPr>
          <w:rFonts w:ascii="Arial Narrow" w:hAnsi="Arial Narrow"/>
          <w:noProof w:val="0"/>
        </w:rPr>
        <w:t xml:space="preserve">       </w:t>
      </w:r>
      <w:r>
        <w:rPr>
          <w:rFonts w:ascii="Arial Narrow" w:hAnsi="Arial Narrow" w:cs="Arial"/>
          <w:b/>
          <w:szCs w:val="22"/>
        </w:rPr>
        <w:t xml:space="preserve">Celkové pojistné za sjednaná pojištění po slevách za jeden pojistný rok činí  </w:t>
      </w:r>
      <w:r>
        <w:rPr>
          <w:rFonts w:ascii="Arial Narrow" w:hAnsi="Arial Narrow"/>
          <w:noProof w:val="0"/>
        </w:rPr>
        <w:t>…………… .…</w:t>
      </w:r>
      <w:r>
        <w:rPr>
          <w:rFonts w:ascii="Arial Narrow" w:hAnsi="Arial Narrow"/>
          <w:noProof w:val="0"/>
          <w:highlight w:val="yellow"/>
        </w:rPr>
        <w:t>(vyplní dodavatel)</w:t>
      </w:r>
      <w:r>
        <w:rPr>
          <w:rFonts w:ascii="Arial Narrow" w:hAnsi="Arial Narrow"/>
          <w:noProof w:val="0"/>
        </w:rPr>
        <w:t xml:space="preserve"> Kč</w:t>
      </w:r>
    </w:p>
    <w:p w14:paraId="78C33DEC" w14:textId="77777777" w:rsidR="005F475B" w:rsidRDefault="005F475B">
      <w:pPr>
        <w:keepNext/>
        <w:tabs>
          <w:tab w:val="right" w:leader="dot" w:pos="9639"/>
        </w:tabs>
        <w:spacing w:before="120"/>
        <w:ind w:right="-709"/>
        <w:jc w:val="both"/>
        <w:rPr>
          <w:rFonts w:ascii="Arial Narrow" w:hAnsi="Arial Narrow"/>
          <w:sz w:val="22"/>
          <w:szCs w:val="22"/>
        </w:rPr>
      </w:pPr>
    </w:p>
    <w:p w14:paraId="78C33DED" w14:textId="77777777" w:rsidR="005F475B" w:rsidRDefault="008D37C6">
      <w:pPr>
        <w:keepNext/>
        <w:tabs>
          <w:tab w:val="right" w:leader="dot" w:pos="9639"/>
        </w:tabs>
        <w:spacing w:before="120"/>
        <w:ind w:left="284" w:right="-709" w:hanging="284"/>
        <w:jc w:val="both"/>
        <w:rPr>
          <w:rFonts w:ascii="Arial Narrow" w:hAnsi="Arial Narrow" w:cs="Arial"/>
          <w:sz w:val="22"/>
          <w:szCs w:val="22"/>
        </w:rPr>
      </w:pPr>
      <w:r>
        <w:rPr>
          <w:rFonts w:ascii="Arial Narrow" w:hAnsi="Arial Narrow" w:cs="Arial"/>
          <w:b/>
          <w:sz w:val="22"/>
          <w:szCs w:val="22"/>
        </w:rPr>
        <w:t xml:space="preserve">        </w:t>
      </w:r>
      <w:r>
        <w:rPr>
          <w:rFonts w:ascii="Arial Narrow" w:hAnsi="Arial Narrow" w:cs="Arial"/>
          <w:sz w:val="22"/>
          <w:szCs w:val="22"/>
        </w:rPr>
        <w:t xml:space="preserve">Pojistné je sjednáno jako běžné. </w:t>
      </w:r>
    </w:p>
    <w:p w14:paraId="78C33DEE" w14:textId="77777777" w:rsidR="005F475B" w:rsidRDefault="008D37C6">
      <w:pPr>
        <w:tabs>
          <w:tab w:val="left" w:pos="-1418"/>
        </w:tabs>
        <w:ind w:left="425"/>
        <w:jc w:val="both"/>
        <w:rPr>
          <w:rFonts w:ascii="Arial Narrow" w:hAnsi="Arial Narrow" w:cs="Arial"/>
          <w:sz w:val="22"/>
          <w:szCs w:val="22"/>
        </w:rPr>
      </w:pPr>
      <w:r>
        <w:rPr>
          <w:rFonts w:ascii="Arial Narrow" w:hAnsi="Arial Narrow" w:cs="Arial"/>
          <w:sz w:val="22"/>
          <w:szCs w:val="22"/>
        </w:rPr>
        <w:t xml:space="preserve">Poměrná částka pojistného je v každém pojistném roce splatné k datům a v částkách takto: </w:t>
      </w:r>
    </w:p>
    <w:p w14:paraId="78C33DEF" w14:textId="77777777" w:rsidR="005F475B" w:rsidRDefault="008D37C6">
      <w:pPr>
        <w:tabs>
          <w:tab w:val="left" w:pos="-1560"/>
          <w:tab w:val="left" w:pos="-1418"/>
          <w:tab w:val="left" w:pos="3969"/>
        </w:tabs>
        <w:spacing w:before="120"/>
        <w:ind w:left="426"/>
        <w:jc w:val="both"/>
        <w:rPr>
          <w:rFonts w:ascii="Arial Narrow" w:hAnsi="Arial Narrow" w:cs="Arial"/>
          <w:sz w:val="22"/>
          <w:szCs w:val="22"/>
        </w:rPr>
      </w:pPr>
      <w:r>
        <w:rPr>
          <w:rFonts w:ascii="Arial Narrow" w:hAnsi="Arial Narrow" w:cs="Arial"/>
          <w:sz w:val="22"/>
          <w:szCs w:val="22"/>
        </w:rPr>
        <w:t>datum:</w:t>
      </w:r>
      <w:r>
        <w:rPr>
          <w:rFonts w:ascii="Arial Narrow" w:hAnsi="Arial Narrow" w:cs="Arial"/>
          <w:sz w:val="22"/>
          <w:szCs w:val="22"/>
        </w:rPr>
        <w:tab/>
        <w:t>částka:</w:t>
      </w:r>
    </w:p>
    <w:p w14:paraId="78C33DF0" w14:textId="77777777" w:rsidR="005F475B" w:rsidRDefault="008D37C6">
      <w:pPr>
        <w:pStyle w:val="Zkladntext"/>
        <w:tabs>
          <w:tab w:val="left" w:pos="0"/>
          <w:tab w:val="left" w:pos="284"/>
          <w:tab w:val="left" w:pos="3402"/>
        </w:tabs>
        <w:spacing w:before="120"/>
        <w:jc w:val="both"/>
        <w:rPr>
          <w:rFonts w:ascii="Arial Narrow" w:hAnsi="Arial Narrow"/>
          <w:noProof w:val="0"/>
        </w:rPr>
      </w:pPr>
      <w:r>
        <w:rPr>
          <w:rFonts w:ascii="Arial Narrow" w:hAnsi="Arial Narrow" w:cs="Arial"/>
          <w:szCs w:val="22"/>
        </w:rPr>
        <w:t xml:space="preserve">         01.11.                                                        </w:t>
      </w:r>
      <w:r>
        <w:rPr>
          <w:rFonts w:ascii="Arial Narrow" w:hAnsi="Arial Narrow"/>
          <w:noProof w:val="0"/>
          <w:highlight w:val="yellow"/>
        </w:rPr>
        <w:t>(vyplní dodavatel)</w:t>
      </w:r>
      <w:r>
        <w:rPr>
          <w:rFonts w:ascii="Arial Narrow" w:hAnsi="Arial Narrow"/>
          <w:noProof w:val="0"/>
        </w:rPr>
        <w:t xml:space="preserve"> Kč</w:t>
      </w:r>
    </w:p>
    <w:p w14:paraId="78C33DF1" w14:textId="77777777" w:rsidR="005F475B" w:rsidRDefault="008D37C6">
      <w:pPr>
        <w:pStyle w:val="Zkladntext"/>
        <w:tabs>
          <w:tab w:val="left" w:pos="0"/>
          <w:tab w:val="left" w:pos="284"/>
          <w:tab w:val="left" w:pos="3402"/>
        </w:tabs>
        <w:spacing w:before="120"/>
        <w:jc w:val="both"/>
        <w:rPr>
          <w:rFonts w:ascii="Arial Narrow" w:hAnsi="Arial Narrow"/>
          <w:noProof w:val="0"/>
        </w:rPr>
      </w:pPr>
      <w:r>
        <w:rPr>
          <w:rFonts w:ascii="Arial Narrow" w:hAnsi="Arial Narrow" w:cs="Arial"/>
          <w:szCs w:val="22"/>
        </w:rPr>
        <w:t xml:space="preserve">         01.02.                                                        </w:t>
      </w:r>
      <w:r>
        <w:rPr>
          <w:rFonts w:ascii="Arial Narrow" w:hAnsi="Arial Narrow"/>
          <w:noProof w:val="0"/>
          <w:highlight w:val="yellow"/>
        </w:rPr>
        <w:t>(vyplní dodavatel)</w:t>
      </w:r>
      <w:r>
        <w:rPr>
          <w:rFonts w:ascii="Arial Narrow" w:hAnsi="Arial Narrow"/>
          <w:noProof w:val="0"/>
        </w:rPr>
        <w:t xml:space="preserve"> Kč</w:t>
      </w:r>
    </w:p>
    <w:p w14:paraId="78C33DF2" w14:textId="77777777" w:rsidR="005F475B" w:rsidRDefault="008D37C6">
      <w:pPr>
        <w:pStyle w:val="Zkladntext"/>
        <w:tabs>
          <w:tab w:val="left" w:pos="0"/>
          <w:tab w:val="left" w:pos="284"/>
          <w:tab w:val="left" w:pos="3402"/>
        </w:tabs>
        <w:spacing w:before="120"/>
        <w:jc w:val="both"/>
        <w:rPr>
          <w:rFonts w:ascii="Arial Narrow" w:hAnsi="Arial Narrow"/>
          <w:noProof w:val="0"/>
        </w:rPr>
      </w:pPr>
      <w:r>
        <w:rPr>
          <w:rFonts w:ascii="Arial Narrow" w:hAnsi="Arial Narrow" w:cs="Arial"/>
          <w:szCs w:val="22"/>
        </w:rPr>
        <w:t xml:space="preserve">         01.05.                                                        </w:t>
      </w:r>
      <w:r>
        <w:rPr>
          <w:rFonts w:ascii="Arial Narrow" w:hAnsi="Arial Narrow"/>
          <w:noProof w:val="0"/>
          <w:highlight w:val="yellow"/>
        </w:rPr>
        <w:t>(vyplní dodavatel)</w:t>
      </w:r>
      <w:r>
        <w:rPr>
          <w:rFonts w:ascii="Arial Narrow" w:hAnsi="Arial Narrow"/>
          <w:noProof w:val="0"/>
        </w:rPr>
        <w:t xml:space="preserve"> Kč</w:t>
      </w:r>
    </w:p>
    <w:p w14:paraId="78C33DF3" w14:textId="77777777" w:rsidR="005F475B" w:rsidRDefault="008D37C6">
      <w:pPr>
        <w:pStyle w:val="Zkladntext"/>
        <w:tabs>
          <w:tab w:val="left" w:pos="0"/>
          <w:tab w:val="left" w:pos="284"/>
          <w:tab w:val="left" w:pos="3402"/>
        </w:tabs>
        <w:spacing w:before="120"/>
        <w:jc w:val="both"/>
        <w:rPr>
          <w:rFonts w:ascii="Arial Narrow" w:hAnsi="Arial Narrow"/>
          <w:noProof w:val="0"/>
        </w:rPr>
      </w:pPr>
      <w:r>
        <w:rPr>
          <w:rFonts w:ascii="Arial Narrow" w:hAnsi="Arial Narrow" w:cs="Arial"/>
          <w:szCs w:val="22"/>
        </w:rPr>
        <w:t xml:space="preserve">         01.08.                                                        </w:t>
      </w:r>
      <w:r>
        <w:rPr>
          <w:rFonts w:ascii="Arial Narrow" w:hAnsi="Arial Narrow"/>
          <w:noProof w:val="0"/>
          <w:highlight w:val="yellow"/>
        </w:rPr>
        <w:t>(vyplní dodavatel)</w:t>
      </w:r>
      <w:r>
        <w:rPr>
          <w:rFonts w:ascii="Arial Narrow" w:hAnsi="Arial Narrow"/>
          <w:noProof w:val="0"/>
        </w:rPr>
        <w:t xml:space="preserve"> Kč</w:t>
      </w:r>
    </w:p>
    <w:p w14:paraId="78C33DF4" w14:textId="77777777" w:rsidR="005F475B" w:rsidRDefault="005F475B">
      <w:pPr>
        <w:tabs>
          <w:tab w:val="left" w:pos="-1560"/>
          <w:tab w:val="left" w:pos="-1418"/>
          <w:tab w:val="left" w:pos="3969"/>
        </w:tabs>
        <w:ind w:left="426"/>
        <w:jc w:val="both"/>
        <w:rPr>
          <w:rFonts w:ascii="Arial Narrow" w:hAnsi="Arial Narrow" w:cs="Arial"/>
          <w:sz w:val="22"/>
          <w:szCs w:val="22"/>
        </w:rPr>
      </w:pPr>
    </w:p>
    <w:p w14:paraId="78C33DF5" w14:textId="77777777" w:rsidR="005F475B" w:rsidRDefault="008D37C6">
      <w:pPr>
        <w:keepNext/>
        <w:tabs>
          <w:tab w:val="left" w:pos="-1560"/>
        </w:tabs>
        <w:spacing w:before="120"/>
        <w:ind w:left="425"/>
        <w:jc w:val="both"/>
        <w:rPr>
          <w:rFonts w:ascii="Arial Narrow" w:hAnsi="Arial Narrow" w:cs="Arial"/>
          <w:sz w:val="22"/>
          <w:szCs w:val="22"/>
        </w:rPr>
      </w:pPr>
      <w:r>
        <w:rPr>
          <w:rFonts w:ascii="Arial Narrow" w:hAnsi="Arial Narrow" w:cs="Arial"/>
          <w:sz w:val="22"/>
          <w:szCs w:val="22"/>
        </w:rPr>
        <w:t>Pojistník je povinen uhradit pojistné v uvedené výši na účet pojistitele č. </w:t>
      </w:r>
      <w:proofErr w:type="spellStart"/>
      <w:r>
        <w:rPr>
          <w:rFonts w:ascii="Arial Narrow" w:hAnsi="Arial Narrow" w:cs="Arial"/>
          <w:sz w:val="22"/>
          <w:szCs w:val="22"/>
        </w:rPr>
        <w:t>ú.</w:t>
      </w:r>
      <w:proofErr w:type="spellEnd"/>
      <w:r>
        <w:rPr>
          <w:rFonts w:ascii="Arial Narrow" w:hAnsi="Arial Narrow" w:cs="Arial"/>
          <w:sz w:val="22"/>
          <w:szCs w:val="22"/>
        </w:rPr>
        <w:t xml:space="preserve"> </w:t>
      </w:r>
      <w:r>
        <w:rPr>
          <w:rFonts w:ascii="Arial Narrow" w:hAnsi="Arial Narrow"/>
          <w:sz w:val="22"/>
          <w:szCs w:val="22"/>
          <w:highlight w:val="yellow"/>
        </w:rPr>
        <w:t>(vyplní dodavatel)</w:t>
      </w:r>
      <w:r>
        <w:rPr>
          <w:rFonts w:ascii="Arial Narrow" w:hAnsi="Arial Narrow" w:cs="Arial"/>
          <w:sz w:val="22"/>
          <w:szCs w:val="22"/>
        </w:rPr>
        <w:t xml:space="preserve"> variabilní symbol: </w:t>
      </w:r>
      <w:r>
        <w:rPr>
          <w:rFonts w:ascii="Arial Narrow" w:hAnsi="Arial Narrow"/>
          <w:sz w:val="22"/>
          <w:szCs w:val="22"/>
          <w:highlight w:val="yellow"/>
        </w:rPr>
        <w:t>(vyplní dodavatel)</w:t>
      </w:r>
      <w:r>
        <w:rPr>
          <w:rFonts w:ascii="Arial Narrow" w:hAnsi="Arial Narrow"/>
          <w:sz w:val="22"/>
          <w:szCs w:val="22"/>
        </w:rPr>
        <w:t>.</w:t>
      </w:r>
    </w:p>
    <w:p w14:paraId="78C33DF6" w14:textId="77777777" w:rsidR="005F475B" w:rsidRDefault="005F475B">
      <w:pPr>
        <w:keepNext/>
        <w:tabs>
          <w:tab w:val="left" w:pos="0"/>
        </w:tabs>
        <w:jc w:val="center"/>
        <w:rPr>
          <w:rFonts w:ascii="Arial Narrow" w:hAnsi="Arial Narrow"/>
          <w:b/>
          <w:sz w:val="24"/>
          <w:szCs w:val="24"/>
        </w:rPr>
      </w:pPr>
    </w:p>
    <w:p w14:paraId="78C33DF7" w14:textId="77777777" w:rsidR="005F475B" w:rsidRDefault="005F475B">
      <w:pPr>
        <w:keepNext/>
        <w:tabs>
          <w:tab w:val="left" w:pos="0"/>
        </w:tabs>
        <w:jc w:val="center"/>
        <w:rPr>
          <w:rFonts w:ascii="Arial Narrow" w:hAnsi="Arial Narrow"/>
          <w:b/>
          <w:sz w:val="22"/>
        </w:rPr>
      </w:pPr>
    </w:p>
    <w:p w14:paraId="78C33DF8" w14:textId="77777777" w:rsidR="005F475B" w:rsidRDefault="008D37C6">
      <w:pPr>
        <w:keepNext/>
        <w:tabs>
          <w:tab w:val="left" w:pos="0"/>
        </w:tabs>
        <w:jc w:val="center"/>
        <w:rPr>
          <w:rFonts w:ascii="Arial Narrow" w:hAnsi="Arial Narrow"/>
          <w:b/>
          <w:sz w:val="22"/>
        </w:rPr>
      </w:pPr>
      <w:r>
        <w:rPr>
          <w:rFonts w:ascii="Arial Narrow" w:hAnsi="Arial Narrow"/>
          <w:b/>
          <w:sz w:val="22"/>
        </w:rPr>
        <w:t>ZÁVĚREČNÁ USTANOVENÍ</w:t>
      </w:r>
    </w:p>
    <w:p w14:paraId="78C33DF9" w14:textId="07E3F4BF" w:rsidR="005F475B" w:rsidRDefault="008D37C6">
      <w:pPr>
        <w:numPr>
          <w:ilvl w:val="0"/>
          <w:numId w:val="28"/>
        </w:numPr>
        <w:tabs>
          <w:tab w:val="left" w:pos="-1418"/>
        </w:tabs>
        <w:spacing w:after="240"/>
        <w:jc w:val="both"/>
        <w:rPr>
          <w:rFonts w:ascii="Arial Narrow" w:hAnsi="Arial Narrow" w:cs="Arial"/>
          <w:sz w:val="22"/>
          <w:szCs w:val="22"/>
        </w:rPr>
      </w:pPr>
      <w:r>
        <w:rPr>
          <w:rFonts w:ascii="Arial Narrow" w:hAnsi="Arial Narrow" w:cs="Arial"/>
          <w:sz w:val="22"/>
          <w:szCs w:val="22"/>
        </w:rPr>
        <w:t>Není-li ujednáno jinak, je pojistnou dobou doba ode dne účinnosti smlouvy – počátek pojištění je od 1. 11. 2022. Smlouva nabývá platnosti dnem podpisu smlouvy a účinnosti dnem zveřejnění v informačním systému veřejné správy, registru smluv, v</w:t>
      </w:r>
      <w:r w:rsidR="00661DD4">
        <w:rPr>
          <w:rFonts w:ascii="Arial Narrow" w:hAnsi="Arial Narrow" w:cs="Arial"/>
          <w:sz w:val="22"/>
          <w:szCs w:val="22"/>
        </w:rPr>
        <w:t> </w:t>
      </w:r>
      <w:r>
        <w:rPr>
          <w:rFonts w:ascii="Arial Narrow" w:hAnsi="Arial Narrow" w:cs="Arial"/>
          <w:sz w:val="22"/>
          <w:szCs w:val="22"/>
        </w:rPr>
        <w:t>souladu se zákonem č. 340/2015 Sb. o registru smluv, ve znění pozdějších předpisů.</w:t>
      </w:r>
    </w:p>
    <w:p w14:paraId="78C33DFA" w14:textId="77777777" w:rsidR="005F475B" w:rsidRDefault="008D37C6">
      <w:pPr>
        <w:numPr>
          <w:ilvl w:val="0"/>
          <w:numId w:val="28"/>
        </w:numPr>
        <w:tabs>
          <w:tab w:val="left" w:pos="-1418"/>
        </w:tabs>
        <w:spacing w:after="240"/>
        <w:jc w:val="both"/>
        <w:rPr>
          <w:rFonts w:ascii="Arial Narrow" w:hAnsi="Arial Narrow" w:cs="Arial"/>
          <w:sz w:val="22"/>
          <w:szCs w:val="22"/>
        </w:rPr>
      </w:pPr>
      <w:r>
        <w:rPr>
          <w:rFonts w:ascii="Arial Narrow" w:hAnsi="Arial Narrow" w:cs="Arial"/>
          <w:sz w:val="22"/>
          <w:szCs w:val="22"/>
        </w:rPr>
        <w:t xml:space="preserve">Ujednává se, že v případě dřívějšího ukončení pojištění ze strany pojistníka, než na jakou bylo pojištění sjednáno, nebude pojistitel uplatňovat žádnou sankci vůči pojistníkovi ani požadovat vrácení slevy za víceletí. </w:t>
      </w:r>
    </w:p>
    <w:p w14:paraId="78C33DFB" w14:textId="005F427B" w:rsidR="005F475B" w:rsidRDefault="008D37C6">
      <w:pPr>
        <w:pStyle w:val="Odstavecseseznamem"/>
        <w:widowControl w:val="0"/>
        <w:numPr>
          <w:ilvl w:val="0"/>
          <w:numId w:val="28"/>
        </w:numPr>
        <w:spacing w:after="240" w:line="240" w:lineRule="auto"/>
        <w:contextualSpacing w:val="0"/>
        <w:jc w:val="both"/>
        <w:rPr>
          <w:rFonts w:ascii="Arial Narrow" w:hAnsi="Arial Narrow"/>
        </w:rPr>
      </w:pPr>
      <w:r>
        <w:rPr>
          <w:rFonts w:ascii="Arial Narrow" w:hAnsi="Arial Narrow" w:cs="Arial"/>
        </w:rPr>
        <w:t xml:space="preserve">Smluvní strany berou na vědomí a souhlasí s tím, že tuto smlouvu uveřejní </w:t>
      </w:r>
      <w:r w:rsidR="00BC31ED">
        <w:rPr>
          <w:rFonts w:ascii="Arial Narrow" w:hAnsi="Arial Narrow" w:cs="Arial"/>
        </w:rPr>
        <w:t xml:space="preserve">pojistník </w:t>
      </w:r>
      <w:r>
        <w:rPr>
          <w:rFonts w:ascii="Arial Narrow" w:hAnsi="Arial Narrow" w:cs="Arial"/>
        </w:rPr>
        <w:t>v souladu se zákonem č. 340/2015 Sb., o zvláštních podmínkách účinnosti některých smluv, uveřejňování těchto smluv a o registru smluv (zákon o registru smluv) v</w:t>
      </w:r>
      <w:r w:rsidR="00661DD4">
        <w:rPr>
          <w:rFonts w:ascii="Arial Narrow" w:hAnsi="Arial Narrow" w:cs="Arial"/>
        </w:rPr>
        <w:t> </w:t>
      </w:r>
      <w:r>
        <w:rPr>
          <w:rFonts w:ascii="Arial Narrow" w:hAnsi="Arial Narrow" w:cs="Arial"/>
        </w:rPr>
        <w:t>registru smluv</w:t>
      </w:r>
      <w:r w:rsidR="00661DD4">
        <w:rPr>
          <w:rFonts w:ascii="Arial Narrow" w:hAnsi="Arial Narrow" w:cs="Arial"/>
        </w:rPr>
        <w:t>,</w:t>
      </w:r>
      <w:r>
        <w:rPr>
          <w:rFonts w:ascii="Arial Narrow" w:hAnsi="Arial Narrow" w:cs="Arial"/>
        </w:rPr>
        <w:t xml:space="preserve"> a to v den podpisu této smlouvy. V případě, že tato smlouva nebude uveřejněna v den podpisu této smlouvy, bude </w:t>
      </w:r>
      <w:r w:rsidR="00803596">
        <w:rPr>
          <w:rFonts w:ascii="Arial Narrow" w:hAnsi="Arial Narrow" w:cs="Arial"/>
        </w:rPr>
        <w:t>pojistník pojistitele</w:t>
      </w:r>
      <w:r>
        <w:rPr>
          <w:rFonts w:ascii="Arial Narrow" w:hAnsi="Arial Narrow" w:cs="Arial"/>
        </w:rPr>
        <w:t xml:space="preserve"> písemně informovat o datu uveřejnění této smlouvy v registru smluv (tj. o datu, od kdy je tato smlouva účinná).</w:t>
      </w:r>
    </w:p>
    <w:p w14:paraId="78C33DFC" w14:textId="77777777" w:rsidR="005F475B" w:rsidRDefault="008D37C6">
      <w:pPr>
        <w:pStyle w:val="Odstavecseseznamem"/>
        <w:widowControl w:val="0"/>
        <w:numPr>
          <w:ilvl w:val="0"/>
          <w:numId w:val="28"/>
        </w:numPr>
        <w:spacing w:after="240" w:line="240" w:lineRule="auto"/>
        <w:contextualSpacing w:val="0"/>
        <w:jc w:val="both"/>
        <w:rPr>
          <w:rFonts w:ascii="Arial Narrow" w:hAnsi="Arial Narrow"/>
        </w:rPr>
      </w:pPr>
      <w:r>
        <w:rPr>
          <w:rFonts w:ascii="Arial Narrow" w:hAnsi="Arial Narrow"/>
        </w:rPr>
        <w:t xml:space="preserve">V souladu s </w:t>
      </w:r>
      <w:proofErr w:type="spellStart"/>
      <w:r>
        <w:rPr>
          <w:rFonts w:ascii="Arial Narrow" w:hAnsi="Arial Narrow"/>
        </w:rPr>
        <w:t>ust</w:t>
      </w:r>
      <w:proofErr w:type="spellEnd"/>
      <w:r>
        <w:rPr>
          <w:rFonts w:ascii="Arial Narrow" w:hAnsi="Arial Narrow"/>
        </w:rPr>
        <w:t xml:space="preserve">. § 219 ZZVZ má pojistník povinnost uveřejnit na svém profilu zadavatele tuto Smlouvu včetně jejich změn a dodatků, uveřejnit výši skutečné uhrazené ceny za plnění předmětu Smlouvy. </w:t>
      </w:r>
    </w:p>
    <w:p w14:paraId="676177BA" w14:textId="77777777" w:rsidR="004A0578" w:rsidRDefault="004A0578" w:rsidP="004A0578">
      <w:pPr>
        <w:pStyle w:val="Odstavecseseznamem"/>
        <w:widowControl w:val="0"/>
        <w:numPr>
          <w:ilvl w:val="0"/>
          <w:numId w:val="28"/>
        </w:numPr>
        <w:spacing w:after="240" w:line="240" w:lineRule="auto"/>
        <w:contextualSpacing w:val="0"/>
        <w:jc w:val="both"/>
        <w:rPr>
          <w:rFonts w:ascii="Arial Narrow" w:hAnsi="Arial Narrow"/>
        </w:rPr>
      </w:pPr>
      <w:r>
        <w:rPr>
          <w:rFonts w:ascii="Arial Narrow" w:hAnsi="Arial Narrow"/>
        </w:rPr>
        <w:t xml:space="preserve">Vzhledem k veřejnoprávnímu charakteru pojistníka pojistitel výslovně prohlašuje, že je s touto skutečností obeznámen a souhlasí se zpracováním svých údajů pojistitelem s ohledem na zákon č. 106/1999 Sb., o svobodném přístupu k informacím, ve znění pozdějších předpisů, a rovněž se zveřejněním smluvních podmínek obsažených v této Smlouvě v rozsahu a za podmínek vyplývajících z příslušných právních předpisů, zejména zákona č. 106/1999 Sb., o svobodném přístupu k informacím, ve znění pozdějších předpisů. Smluvní strany se zavazují, že obchodní a technické informace, které jim byly svěřeny druhou stranou, nezpřístupní třetím osobám bez písemného souhlasu druhé strany a nepoužijí tyto informace k jiným účelům, než je k plnění podmínek Smlouvy. Informace získané od pojistníka smí pojistitel použít pouze pro účely vyplývající z této Smlouvy, pro jiné účely je smí použít pouze s předchozím písemným souhlasem pojistníka. </w:t>
      </w:r>
    </w:p>
    <w:p w14:paraId="461AA894" w14:textId="00061A99" w:rsidR="004A0578" w:rsidRPr="004A0578" w:rsidRDefault="004A0578" w:rsidP="004A0578">
      <w:pPr>
        <w:pStyle w:val="Odstavecseseznamem"/>
        <w:widowControl w:val="0"/>
        <w:numPr>
          <w:ilvl w:val="0"/>
          <w:numId w:val="28"/>
        </w:numPr>
        <w:spacing w:after="240"/>
        <w:contextualSpacing w:val="0"/>
        <w:jc w:val="both"/>
        <w:rPr>
          <w:rFonts w:ascii="Arial Narrow" w:hAnsi="Arial Narrow"/>
        </w:rPr>
      </w:pPr>
      <w:r>
        <w:rPr>
          <w:rFonts w:ascii="Arial Narrow" w:hAnsi="Arial Narrow"/>
        </w:rPr>
        <w:t>Pojistitel a pojistník berou na vědomí, že v souvislosti s touto smlouvu dochází ke zpracování dále vymezených osobních údajů zaměstnanců pojistníka, popř. třetích osob, které jsou s pojistníkem v závazkově-právním vztahu, ze kterého plyne pro</w:t>
      </w:r>
      <w:r>
        <w:rPr>
          <w:rFonts w:ascii="Arial Narrow" w:hAnsi="Arial Narrow"/>
        </w:rPr>
        <w:t> </w:t>
      </w:r>
      <w:r>
        <w:rPr>
          <w:rFonts w:ascii="Arial Narrow" w:hAnsi="Arial Narrow"/>
        </w:rPr>
        <w:t>pojistníka povinnost (zejména povinnost k úhradě náhrady škody či újmy). Jedná se o následující osobní údaje: jméno a</w:t>
      </w:r>
      <w:r>
        <w:rPr>
          <w:rFonts w:ascii="Arial Narrow" w:hAnsi="Arial Narrow"/>
        </w:rPr>
        <w:t> </w:t>
      </w:r>
      <w:r>
        <w:rPr>
          <w:rFonts w:ascii="Arial Narrow" w:hAnsi="Arial Narrow"/>
        </w:rPr>
        <w:t xml:space="preserve">příjmení, adresa trvalého, příp. přechodného bydliště, datum narození, kontaktní údaje (telefonní číslo, e-mailová adresy) </w:t>
      </w:r>
      <w:r w:rsidRPr="004A0578">
        <w:t>a</w:t>
      </w:r>
      <w:r>
        <w:t> </w:t>
      </w:r>
      <w:r w:rsidRPr="004A0578">
        <w:t>jakékoli</w:t>
      </w:r>
      <w:r>
        <w:rPr>
          <w:rFonts w:ascii="Arial Narrow" w:hAnsi="Arial Narrow"/>
        </w:rPr>
        <w:t xml:space="preserve"> další údaje nezbytné pro ohlášení a likvidaci pojistné události. Smluvní strany se dohodly, že pojistitel je oprávněn použít výše zmíněné údaje pouze pro účely plnění dle této smlouvy. Strany výslovně zakazují další zpracování osobních údajů pro marketingové účely, zpřístupnění údajů na internetu či zveřejňování osobních údajů veřejnosti. Strany jsou oprávněny zpracovávat osobní údaje pouze po dobu existence smluvního vztahu a následně po jeho skončení po dobu, po kterou mohou plynout z existence smluvního vztahu jakékoli práva a povinnosti, což s ohledem na běžné promlčecí lhůty činí maximálně 10</w:t>
      </w:r>
      <w:r>
        <w:rPr>
          <w:rFonts w:ascii="Arial Narrow" w:hAnsi="Arial Narrow"/>
        </w:rPr>
        <w:t> </w:t>
      </w:r>
      <w:r>
        <w:rPr>
          <w:rFonts w:ascii="Arial Narrow" w:hAnsi="Arial Narrow"/>
        </w:rPr>
        <w:t xml:space="preserve">let, popř. pokud povinnost archivovat dané údaje stanoví zvláštní právní předpisy. Poté jsou strany povinny zlikvidovat osobní údaje v souladu s předpisy na ochranu osobních údajů, tj. zejména v souladu s nařízením Evropského parlamentu </w:t>
      </w:r>
      <w:r>
        <w:rPr>
          <w:rFonts w:ascii="Arial Narrow" w:hAnsi="Arial Narrow"/>
        </w:rPr>
        <w:lastRenderedPageBreak/>
        <w:t>a</w:t>
      </w:r>
      <w:r>
        <w:rPr>
          <w:rFonts w:ascii="Arial Narrow" w:hAnsi="Arial Narrow"/>
        </w:rPr>
        <w:t> </w:t>
      </w:r>
      <w:r>
        <w:rPr>
          <w:rFonts w:ascii="Arial Narrow" w:hAnsi="Arial Narrow"/>
        </w:rPr>
        <w:t xml:space="preserve">rady (EU) 2016/679. V souvislosti s důvěrností informací bere pojistitel na vědomí, že je zákonnou povinností pojistníka uveřejnit celé znění této smlouvy včetně všech jejich případných dodatků v souladu s právními předpisy. Splnění této, jakož </w:t>
      </w:r>
      <w:r w:rsidRPr="004A0578">
        <w:t>i</w:t>
      </w:r>
      <w:r>
        <w:t> </w:t>
      </w:r>
      <w:r w:rsidRPr="004A0578">
        <w:t>dalších</w:t>
      </w:r>
      <w:r>
        <w:rPr>
          <w:rFonts w:ascii="Arial Narrow" w:hAnsi="Arial Narrow"/>
        </w:rPr>
        <w:t xml:space="preserve"> zákonných povinností pojistníka, není porušením důvěrnosti informací.</w:t>
      </w:r>
    </w:p>
    <w:p w14:paraId="78C33DFF" w14:textId="77777777" w:rsidR="005F475B" w:rsidRDefault="008D37C6">
      <w:pPr>
        <w:pStyle w:val="Odstavecseseznamem"/>
        <w:widowControl w:val="0"/>
        <w:numPr>
          <w:ilvl w:val="0"/>
          <w:numId w:val="28"/>
        </w:numPr>
        <w:spacing w:after="240" w:line="240" w:lineRule="auto"/>
        <w:contextualSpacing w:val="0"/>
        <w:jc w:val="both"/>
        <w:rPr>
          <w:rFonts w:ascii="Arial Narrow" w:hAnsi="Arial Narrow"/>
        </w:rPr>
      </w:pPr>
      <w:r>
        <w:rPr>
          <w:rFonts w:ascii="Arial Narrow" w:hAnsi="Arial Narrow"/>
        </w:rPr>
        <w:t>V souvislosti s důvěrností informací bere pojistitel na vědomí, že je zákonnou povinností pojistníka uveřejnit celé znění této smlouvy včetně všech jejich případných dodatků v souladu s právními předpisy. Splnění této, jakož i dalších zákonných povinností pojistníka, není porušením důvěrnosti informací.</w:t>
      </w:r>
    </w:p>
    <w:p w14:paraId="78C33E00" w14:textId="77777777" w:rsidR="005F475B" w:rsidRDefault="008D37C6">
      <w:pPr>
        <w:pStyle w:val="slovanbodlnku"/>
        <w:numPr>
          <w:ilvl w:val="0"/>
          <w:numId w:val="28"/>
        </w:numPr>
        <w:spacing w:before="0" w:after="240"/>
      </w:pPr>
      <w:r>
        <w:t>Pojistník prohlašuje, že byl před uzavřením pojistné smlouvy podrobně seznámen s jejím obsahem i se zněním všeobecných pojistných podmínek, doplňkových pojistných podmínek a smluvních ujednání, které jsou její nedílnou součástí.</w:t>
      </w:r>
    </w:p>
    <w:p w14:paraId="78C33E01" w14:textId="77777777" w:rsidR="005F475B" w:rsidRDefault="008D37C6">
      <w:pPr>
        <w:pStyle w:val="Odstavecseseznamem"/>
        <w:numPr>
          <w:ilvl w:val="0"/>
          <w:numId w:val="28"/>
        </w:numPr>
        <w:autoSpaceDE w:val="0"/>
        <w:autoSpaceDN w:val="0"/>
        <w:adjustRightInd w:val="0"/>
        <w:spacing w:after="0"/>
        <w:contextualSpacing w:val="0"/>
        <w:jc w:val="both"/>
        <w:rPr>
          <w:rFonts w:ascii="Arial Narrow" w:hAnsi="Arial Narrow"/>
        </w:rPr>
      </w:pPr>
      <w:r>
        <w:rPr>
          <w:rFonts w:ascii="Arial Narrow" w:hAnsi="Arial Narrow"/>
        </w:rPr>
        <w:t>Obchodní styk, který se bude týkat této pojistné smlouvy, bude prováděn výhradně prostřednictvím makléře vybraného pojistníkem, který bude oprávněn jednat za pojistníka v rozsahu dle plné moci.</w:t>
      </w:r>
    </w:p>
    <w:p w14:paraId="78C33E02" w14:textId="77777777" w:rsidR="005F475B" w:rsidRDefault="005F475B">
      <w:pPr>
        <w:autoSpaceDE w:val="0"/>
        <w:autoSpaceDN w:val="0"/>
        <w:adjustRightInd w:val="0"/>
        <w:jc w:val="both"/>
        <w:rPr>
          <w:rFonts w:ascii="Arial Narrow" w:hAnsi="Arial Narrow"/>
        </w:rPr>
      </w:pPr>
    </w:p>
    <w:p w14:paraId="78C33E03" w14:textId="77777777" w:rsidR="005F475B" w:rsidRDefault="008D37C6">
      <w:pPr>
        <w:numPr>
          <w:ilvl w:val="0"/>
          <w:numId w:val="28"/>
        </w:numPr>
        <w:tabs>
          <w:tab w:val="left" w:pos="-1418"/>
        </w:tabs>
        <w:spacing w:after="240"/>
        <w:jc w:val="both"/>
        <w:rPr>
          <w:rFonts w:ascii="Arial Narrow" w:hAnsi="Arial Narrow" w:cs="Arial"/>
          <w:sz w:val="22"/>
          <w:szCs w:val="22"/>
        </w:rPr>
      </w:pPr>
      <w:r>
        <w:rPr>
          <w:rFonts w:ascii="Arial Narrow" w:hAnsi="Arial Narrow" w:cs="Arial"/>
          <w:sz w:val="22"/>
          <w:szCs w:val="22"/>
        </w:rPr>
        <w:t>Pojistná smlouva bude vypracována ve 5 stejnopisech, pojistník obdrží 3 stejnopis, pojistitel si ponechá 1 stejnopis, pojišťovací makléř obdrží 1 stejnopis.</w:t>
      </w:r>
    </w:p>
    <w:p w14:paraId="78C33E04" w14:textId="77777777" w:rsidR="005F475B" w:rsidRDefault="008D37C6">
      <w:pPr>
        <w:pStyle w:val="Odstavecseseznamem"/>
        <w:widowControl w:val="0"/>
        <w:numPr>
          <w:ilvl w:val="0"/>
          <w:numId w:val="28"/>
        </w:numPr>
        <w:spacing w:after="240" w:line="240" w:lineRule="auto"/>
        <w:contextualSpacing w:val="0"/>
        <w:rPr>
          <w:rFonts w:ascii="Arial Narrow" w:hAnsi="Arial Narrow"/>
        </w:rPr>
      </w:pPr>
      <w:r>
        <w:rPr>
          <w:rFonts w:ascii="Arial Narrow" w:hAnsi="Arial Narrow"/>
        </w:rPr>
        <w:t>Jakákoliv změna pojistné smlouvy bude mít písemnou formu a bude podepsána osobami oprávněnými jednat a podepisovat za pojistníka i pojistitele nebo osobami jimi zmocněnými. Změny pojistné smlouvy budou sjednávány zásadně jako číslovaný dodatek k pojistné smlouvě.</w:t>
      </w:r>
    </w:p>
    <w:p w14:paraId="78C33E05" w14:textId="77777777" w:rsidR="005F475B" w:rsidRDefault="008D37C6">
      <w:pPr>
        <w:pStyle w:val="Odstavecseseznamem"/>
        <w:widowControl w:val="0"/>
        <w:numPr>
          <w:ilvl w:val="0"/>
          <w:numId w:val="28"/>
        </w:numPr>
        <w:spacing w:after="240" w:line="240" w:lineRule="auto"/>
        <w:contextualSpacing w:val="0"/>
        <w:rPr>
          <w:rFonts w:ascii="Arial Narrow" w:hAnsi="Arial Narrow"/>
        </w:rPr>
      </w:pPr>
      <w:r>
        <w:rPr>
          <w:rFonts w:ascii="Arial Narrow" w:hAnsi="Arial Narrow"/>
        </w:rPr>
        <w:t>Dodavatel prohlašuje, že neporušuje etické principy, principy společenské odpovědnosti a základní lidská práva.</w:t>
      </w:r>
    </w:p>
    <w:p w14:paraId="78C33E06" w14:textId="77777777" w:rsidR="005F475B" w:rsidRDefault="008D37C6">
      <w:pPr>
        <w:pStyle w:val="slovanbodlnku"/>
        <w:numPr>
          <w:ilvl w:val="0"/>
          <w:numId w:val="28"/>
        </w:numPr>
        <w:spacing w:before="0" w:after="240"/>
        <w:rPr>
          <w:color w:val="FF0000"/>
        </w:rPr>
      </w:pPr>
      <w:r>
        <w:t>Kontaktní osoba za pojistitele – jméno, adresa, tel., e-mail</w:t>
      </w:r>
      <w:r>
        <w:rPr>
          <w:color w:val="FF0000"/>
        </w:rPr>
        <w:t xml:space="preserve"> </w:t>
      </w:r>
      <w:r>
        <w:rPr>
          <w:szCs w:val="22"/>
          <w:highlight w:val="yellow"/>
        </w:rPr>
        <w:t>(vyplní dodavatel</w:t>
      </w:r>
      <w:r>
        <w:rPr>
          <w:szCs w:val="22"/>
        </w:rPr>
        <w:t>)</w:t>
      </w:r>
    </w:p>
    <w:p w14:paraId="78C33E07" w14:textId="77777777" w:rsidR="005F475B" w:rsidRDefault="005F475B">
      <w:pPr>
        <w:pStyle w:val="slovanbodlnku"/>
        <w:numPr>
          <w:ilvl w:val="0"/>
          <w:numId w:val="0"/>
        </w:numPr>
        <w:spacing w:before="0" w:after="240"/>
        <w:ind w:left="425"/>
        <w:rPr>
          <w:color w:val="FF0000"/>
        </w:rPr>
      </w:pPr>
    </w:p>
    <w:p w14:paraId="78C33E08" w14:textId="77777777" w:rsidR="005F475B" w:rsidRDefault="008D37C6">
      <w:pPr>
        <w:pStyle w:val="Normlnweb"/>
        <w:widowControl w:val="0"/>
        <w:spacing w:before="0" w:beforeAutospacing="0" w:after="0" w:afterAutospacing="0" w:line="240" w:lineRule="atLeast"/>
        <w:rPr>
          <w:rFonts w:ascii="Arial Narrow" w:eastAsia="Calibri" w:hAnsi="Arial Narrow"/>
          <w:b/>
          <w:sz w:val="22"/>
          <w:szCs w:val="22"/>
          <w:lang w:eastAsia="en-US"/>
        </w:rPr>
      </w:pPr>
      <w:r>
        <w:rPr>
          <w:rFonts w:ascii="Arial Narrow" w:eastAsia="Calibri" w:hAnsi="Arial Narrow"/>
          <w:b/>
          <w:sz w:val="22"/>
          <w:szCs w:val="22"/>
          <w:lang w:eastAsia="en-US"/>
        </w:rPr>
        <w:t xml:space="preserve">Doložka schválení </w:t>
      </w:r>
      <w:r>
        <w:rPr>
          <w:rFonts w:ascii="Arial Narrow" w:eastAsia="Calibri" w:hAnsi="Arial Narrow"/>
          <w:sz w:val="22"/>
          <w:szCs w:val="22"/>
          <w:lang w:eastAsia="en-US"/>
        </w:rPr>
        <w:t>dle § 41 zákona č. 128/2000 Sb. o obcích.</w:t>
      </w:r>
      <w:r>
        <w:rPr>
          <w:rFonts w:ascii="Arial Narrow" w:eastAsia="Calibri" w:hAnsi="Arial Narrow"/>
          <w:sz w:val="22"/>
          <w:szCs w:val="22"/>
          <w:lang w:eastAsia="en-US"/>
        </w:rPr>
        <w:tab/>
      </w:r>
    </w:p>
    <w:p w14:paraId="78C33E09" w14:textId="77777777" w:rsidR="005F475B" w:rsidRDefault="008D37C6">
      <w:pPr>
        <w:pStyle w:val="slovanbodlnku"/>
        <w:numPr>
          <w:ilvl w:val="0"/>
          <w:numId w:val="0"/>
        </w:numPr>
        <w:spacing w:before="0" w:after="240"/>
        <w:rPr>
          <w:rFonts w:eastAsia="Calibri"/>
          <w:szCs w:val="22"/>
          <w:lang w:eastAsia="en-US"/>
        </w:rPr>
      </w:pPr>
      <w:r>
        <w:rPr>
          <w:rFonts w:eastAsia="Calibri"/>
          <w:szCs w:val="22"/>
          <w:lang w:eastAsia="en-US"/>
        </w:rPr>
        <w:t>Uzavření této smlouvy bylo schváleno Radou MČ Brno-střed dne ……, usnesením ……</w:t>
      </w:r>
    </w:p>
    <w:p w14:paraId="78C33E0A" w14:textId="77777777" w:rsidR="005F475B" w:rsidRDefault="008D37C6">
      <w:pPr>
        <w:spacing w:before="120"/>
        <w:jc w:val="both"/>
        <w:rPr>
          <w:rFonts w:ascii="Arial Narrow" w:hAnsi="Arial Narrow"/>
          <w:b/>
          <w:sz w:val="22"/>
        </w:rPr>
      </w:pPr>
      <w:r>
        <w:rPr>
          <w:rFonts w:ascii="Arial Narrow" w:hAnsi="Arial Narrow"/>
          <w:b/>
          <w:sz w:val="22"/>
        </w:rPr>
        <w:t>Výčet příloh:</w:t>
      </w:r>
    </w:p>
    <w:p w14:paraId="78C33E0B" w14:textId="557327AB" w:rsidR="005F475B" w:rsidRPr="000651E3" w:rsidRDefault="008D37C6">
      <w:pPr>
        <w:spacing w:before="120"/>
        <w:jc w:val="both"/>
        <w:rPr>
          <w:rFonts w:ascii="Arial Narrow" w:hAnsi="Arial Narrow"/>
          <w:sz w:val="22"/>
        </w:rPr>
      </w:pPr>
      <w:r>
        <w:rPr>
          <w:rFonts w:ascii="Arial Narrow" w:hAnsi="Arial Narrow"/>
          <w:sz w:val="22"/>
        </w:rPr>
        <w:t xml:space="preserve">Příloha č. 1 Seznam nemovitostí – bytové domy a </w:t>
      </w:r>
      <w:r w:rsidRPr="000651E3">
        <w:rPr>
          <w:rFonts w:ascii="Arial Narrow" w:hAnsi="Arial Narrow"/>
          <w:sz w:val="22"/>
        </w:rPr>
        <w:t xml:space="preserve">budovy </w:t>
      </w:r>
      <w:r w:rsidRPr="000651E3">
        <w:rPr>
          <w:rFonts w:ascii="Arial Narrow" w:hAnsi="Arial Narrow"/>
          <w:i/>
          <w:iCs/>
          <w:sz w:val="22"/>
        </w:rPr>
        <w:t>(</w:t>
      </w:r>
      <w:r w:rsidR="000651E3" w:rsidRPr="000651E3">
        <w:rPr>
          <w:rFonts w:ascii="Arial Narrow" w:hAnsi="Arial Narrow"/>
          <w:i/>
          <w:iCs/>
          <w:sz w:val="22"/>
        </w:rPr>
        <w:t xml:space="preserve">v příloze </w:t>
      </w:r>
      <w:r w:rsidRPr="000651E3">
        <w:rPr>
          <w:rFonts w:ascii="Arial Narrow" w:hAnsi="Arial Narrow"/>
          <w:i/>
          <w:iCs/>
          <w:sz w:val="22"/>
        </w:rPr>
        <w:t>dodavatel</w:t>
      </w:r>
      <w:r w:rsidR="00417AB6" w:rsidRPr="000651E3">
        <w:rPr>
          <w:rFonts w:ascii="Arial Narrow" w:hAnsi="Arial Narrow"/>
          <w:i/>
          <w:iCs/>
          <w:sz w:val="22"/>
        </w:rPr>
        <w:t xml:space="preserve"> </w:t>
      </w:r>
      <w:r w:rsidRPr="000651E3">
        <w:rPr>
          <w:rFonts w:ascii="Arial Narrow" w:hAnsi="Arial Narrow"/>
          <w:i/>
          <w:iCs/>
          <w:sz w:val="22"/>
        </w:rPr>
        <w:t>doplní cenu za pojištění)</w:t>
      </w:r>
    </w:p>
    <w:p w14:paraId="78C33E0C" w14:textId="346C7507" w:rsidR="005F475B" w:rsidRPr="000651E3" w:rsidRDefault="008D37C6">
      <w:pPr>
        <w:spacing w:before="120"/>
        <w:jc w:val="both"/>
        <w:rPr>
          <w:rFonts w:ascii="Arial Narrow" w:hAnsi="Arial Narrow"/>
          <w:sz w:val="22"/>
        </w:rPr>
      </w:pPr>
      <w:r w:rsidRPr="000651E3">
        <w:rPr>
          <w:rFonts w:ascii="Arial Narrow" w:hAnsi="Arial Narrow"/>
          <w:sz w:val="22"/>
        </w:rPr>
        <w:t xml:space="preserve">Příloha č. 2 Seznam bytů v domech SVJ </w:t>
      </w:r>
      <w:r w:rsidRPr="000651E3">
        <w:rPr>
          <w:rFonts w:ascii="Arial Narrow" w:hAnsi="Arial Narrow"/>
          <w:i/>
          <w:iCs/>
          <w:sz w:val="22"/>
        </w:rPr>
        <w:t>(</w:t>
      </w:r>
      <w:r w:rsidR="000651E3" w:rsidRPr="000651E3">
        <w:rPr>
          <w:rFonts w:ascii="Arial Narrow" w:hAnsi="Arial Narrow"/>
          <w:i/>
          <w:iCs/>
          <w:sz w:val="22"/>
        </w:rPr>
        <w:t xml:space="preserve">v příloze </w:t>
      </w:r>
      <w:r w:rsidRPr="000651E3">
        <w:rPr>
          <w:rFonts w:ascii="Arial Narrow" w:hAnsi="Arial Narrow"/>
          <w:i/>
          <w:iCs/>
          <w:sz w:val="22"/>
        </w:rPr>
        <w:t>dodavatel doplní cenu za pojištění)</w:t>
      </w:r>
    </w:p>
    <w:p w14:paraId="78C33E0D" w14:textId="11F7950A" w:rsidR="005F475B" w:rsidRPr="000651E3" w:rsidRDefault="008D37C6">
      <w:pPr>
        <w:spacing w:before="120"/>
        <w:jc w:val="both"/>
        <w:rPr>
          <w:rFonts w:ascii="Arial Narrow" w:hAnsi="Arial Narrow"/>
          <w:sz w:val="22"/>
        </w:rPr>
      </w:pPr>
      <w:r w:rsidRPr="000651E3">
        <w:rPr>
          <w:rFonts w:ascii="Arial Narrow" w:hAnsi="Arial Narrow"/>
          <w:sz w:val="22"/>
        </w:rPr>
        <w:t xml:space="preserve">Příloha č. 3 Seznam ZŠ a MŠ </w:t>
      </w:r>
      <w:r w:rsidRPr="000651E3">
        <w:rPr>
          <w:rFonts w:ascii="Arial Narrow" w:hAnsi="Arial Narrow"/>
          <w:i/>
          <w:iCs/>
          <w:sz w:val="22"/>
        </w:rPr>
        <w:t>(</w:t>
      </w:r>
      <w:r w:rsidR="000651E3" w:rsidRPr="000651E3">
        <w:rPr>
          <w:rFonts w:ascii="Arial Narrow" w:hAnsi="Arial Narrow"/>
          <w:i/>
          <w:iCs/>
          <w:sz w:val="22"/>
        </w:rPr>
        <w:t xml:space="preserve">v příloze </w:t>
      </w:r>
      <w:r w:rsidRPr="000651E3">
        <w:rPr>
          <w:rFonts w:ascii="Arial Narrow" w:hAnsi="Arial Narrow"/>
          <w:i/>
          <w:iCs/>
          <w:sz w:val="22"/>
        </w:rPr>
        <w:t>dodavatel doplní cenu za pojištění)</w:t>
      </w:r>
    </w:p>
    <w:p w14:paraId="78C33E0E" w14:textId="73CCC6E8" w:rsidR="005F475B" w:rsidRDefault="008D37C6">
      <w:pPr>
        <w:spacing w:before="120"/>
        <w:jc w:val="both"/>
        <w:rPr>
          <w:rFonts w:ascii="Arial Narrow" w:hAnsi="Arial Narrow"/>
          <w:sz w:val="22"/>
        </w:rPr>
      </w:pPr>
      <w:r w:rsidRPr="000651E3">
        <w:rPr>
          <w:rFonts w:ascii="Arial Narrow" w:hAnsi="Arial Narrow"/>
          <w:sz w:val="22"/>
        </w:rPr>
        <w:t xml:space="preserve">Příloha č. 4 Seznam nemovitostí příspěvkových organizací </w:t>
      </w:r>
      <w:r w:rsidRPr="000651E3">
        <w:rPr>
          <w:rFonts w:ascii="Arial Narrow" w:hAnsi="Arial Narrow"/>
          <w:i/>
          <w:iCs/>
          <w:sz w:val="22"/>
        </w:rPr>
        <w:t>(</w:t>
      </w:r>
      <w:r w:rsidR="000651E3" w:rsidRPr="000651E3">
        <w:rPr>
          <w:rFonts w:ascii="Arial Narrow" w:hAnsi="Arial Narrow"/>
          <w:i/>
          <w:iCs/>
          <w:sz w:val="22"/>
        </w:rPr>
        <w:t xml:space="preserve">v příloze </w:t>
      </w:r>
      <w:r w:rsidRPr="000651E3">
        <w:rPr>
          <w:rFonts w:ascii="Arial Narrow" w:hAnsi="Arial Narrow"/>
          <w:i/>
          <w:iCs/>
          <w:sz w:val="22"/>
        </w:rPr>
        <w:t>dodavatel doplní cenu za pojištění)</w:t>
      </w:r>
    </w:p>
    <w:p w14:paraId="78C33E0F" w14:textId="77777777" w:rsidR="005F475B" w:rsidRDefault="008D37C6">
      <w:pPr>
        <w:spacing w:before="120"/>
        <w:jc w:val="both"/>
        <w:rPr>
          <w:rFonts w:ascii="Arial Narrow" w:hAnsi="Arial Narrow"/>
          <w:sz w:val="22"/>
        </w:rPr>
      </w:pPr>
      <w:r>
        <w:rPr>
          <w:rFonts w:ascii="Arial Narrow" w:hAnsi="Arial Narrow"/>
          <w:sz w:val="22"/>
        </w:rPr>
        <w:t xml:space="preserve">Příloha č. 5 - Všeobecné pojistné podmínky (dále jen „VPP“)  </w:t>
      </w:r>
      <w:r>
        <w:rPr>
          <w:rFonts w:ascii="Arial Narrow" w:hAnsi="Arial Narrow"/>
          <w:sz w:val="22"/>
          <w:highlight w:val="yellow"/>
        </w:rPr>
        <w:t>(doplní dodavatel)</w:t>
      </w:r>
    </w:p>
    <w:p w14:paraId="78C33E10" w14:textId="77777777" w:rsidR="005F475B" w:rsidRDefault="008D37C6">
      <w:pPr>
        <w:spacing w:before="120"/>
        <w:jc w:val="both"/>
        <w:rPr>
          <w:rFonts w:ascii="Arial Narrow" w:hAnsi="Arial Narrow"/>
          <w:sz w:val="22"/>
        </w:rPr>
      </w:pPr>
      <w:r>
        <w:rPr>
          <w:rFonts w:ascii="Arial Narrow" w:hAnsi="Arial Narrow"/>
          <w:sz w:val="22"/>
        </w:rPr>
        <w:t xml:space="preserve">Příloha č. 6 - Zvláštní pojistné podmínky (dále jen „ZPP“)  </w:t>
      </w:r>
      <w:r>
        <w:rPr>
          <w:rFonts w:ascii="Arial Narrow" w:hAnsi="Arial Narrow"/>
          <w:sz w:val="22"/>
          <w:highlight w:val="yellow"/>
        </w:rPr>
        <w:t>(doplní dodavatel)</w:t>
      </w:r>
    </w:p>
    <w:p w14:paraId="78C33E11" w14:textId="77777777" w:rsidR="005F475B" w:rsidRDefault="005F475B">
      <w:pPr>
        <w:spacing w:before="120"/>
        <w:jc w:val="both"/>
        <w:rPr>
          <w:rFonts w:ascii="Arial Narrow" w:hAnsi="Arial Narrow"/>
          <w:sz w:val="22"/>
        </w:rPr>
      </w:pPr>
    </w:p>
    <w:p w14:paraId="78C33E12" w14:textId="77777777" w:rsidR="005F475B" w:rsidRDefault="005F475B">
      <w:pPr>
        <w:jc w:val="both"/>
        <w:rPr>
          <w:rFonts w:ascii="Arial Narrow" w:hAnsi="Arial Narrow"/>
          <w:sz w:val="22"/>
        </w:rPr>
      </w:pPr>
    </w:p>
    <w:p w14:paraId="78C33E13" w14:textId="77777777" w:rsidR="005F475B" w:rsidRDefault="005F475B">
      <w:pPr>
        <w:jc w:val="both"/>
        <w:rPr>
          <w:rFonts w:ascii="Arial Narrow" w:hAnsi="Arial Narrow"/>
          <w:sz w:val="22"/>
        </w:rPr>
      </w:pPr>
    </w:p>
    <w:p w14:paraId="78C33E14" w14:textId="77777777" w:rsidR="005F475B" w:rsidRDefault="005F475B">
      <w:pPr>
        <w:spacing w:before="120"/>
        <w:jc w:val="both"/>
        <w:rPr>
          <w:rFonts w:ascii="Arial Narrow" w:hAnsi="Arial Narrow"/>
          <w:sz w:val="22"/>
        </w:rPr>
      </w:pPr>
    </w:p>
    <w:sectPr w:rsidR="005F475B">
      <w:footerReference w:type="default" r:id="rId8"/>
      <w:endnotePr>
        <w:numFmt w:val="decimal"/>
      </w:endnotePr>
      <w:pgSz w:w="11906" w:h="16838" w:code="9"/>
      <w:pgMar w:top="720" w:right="720" w:bottom="720" w:left="720" w:header="709" w:footer="87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33E19" w14:textId="77777777" w:rsidR="005F475B" w:rsidRDefault="008D37C6">
      <w:r>
        <w:separator/>
      </w:r>
    </w:p>
  </w:endnote>
  <w:endnote w:type="continuationSeparator" w:id="0">
    <w:p w14:paraId="78C33E1A" w14:textId="77777777" w:rsidR="005F475B" w:rsidRDefault="008D3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altName w:val="Arial Narrow"/>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iroFont-13-0">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33E1B" w14:textId="77777777" w:rsidR="005F475B" w:rsidRDefault="005F475B">
    <w:pPr>
      <w:pStyle w:val="Zpat"/>
      <w:pBdr>
        <w:top w:val="single" w:sz="4" w:space="1" w:color="auto"/>
      </w:pBdr>
      <w:rPr>
        <w:sz w:val="16"/>
        <w:szCs w:val="16"/>
      </w:rPr>
    </w:pPr>
  </w:p>
  <w:p w14:paraId="78C33E1C" w14:textId="77777777" w:rsidR="005F475B" w:rsidRDefault="005F475B">
    <w:pPr>
      <w:pStyle w:val="Zpat"/>
      <w:pBdr>
        <w:top w:val="single" w:sz="4" w:space="1" w:color="auto"/>
      </w:pBdr>
      <w:rPr>
        <w:sz w:val="16"/>
        <w:szCs w:val="16"/>
      </w:rPr>
    </w:pPr>
  </w:p>
  <w:p w14:paraId="78C33E1D" w14:textId="77777777" w:rsidR="005F475B" w:rsidRDefault="008D37C6">
    <w:pPr>
      <w:pStyle w:val="Zpat"/>
      <w:pBdr>
        <w:top w:val="single" w:sz="4" w:space="1" w:color="auto"/>
      </w:pBdr>
      <w:rPr>
        <w:rFonts w:ascii="Arial Narrow" w:hAnsi="Arial Narrow"/>
        <w:sz w:val="16"/>
        <w:szCs w:val="16"/>
      </w:rPr>
    </w:pPr>
    <w:r>
      <w:rPr>
        <w:sz w:val="16"/>
        <w:szCs w:val="16"/>
      </w:rPr>
      <w:t xml:space="preserve">                                                                                                                                                        </w:t>
    </w:r>
    <w:r>
      <w:rPr>
        <w:sz w:val="16"/>
        <w:szCs w:val="16"/>
      </w:rPr>
      <w:tab/>
    </w:r>
    <w:r>
      <w:rPr>
        <w:sz w:val="18"/>
        <w:szCs w:val="16"/>
      </w:rPr>
      <w:tab/>
      <w:t xml:space="preserve"> </w:t>
    </w:r>
    <w:r>
      <w:rPr>
        <w:rFonts w:ascii="Arial Narrow" w:hAnsi="Arial Narrow"/>
        <w:sz w:val="18"/>
        <w:szCs w:val="16"/>
      </w:rPr>
      <w:t xml:space="preserve">strana </w:t>
    </w:r>
    <w:r>
      <w:rPr>
        <w:rFonts w:ascii="Arial Narrow" w:hAnsi="Arial Narrow"/>
        <w:sz w:val="18"/>
        <w:szCs w:val="16"/>
      </w:rPr>
      <w:fldChar w:fldCharType="begin"/>
    </w:r>
    <w:r>
      <w:rPr>
        <w:rFonts w:ascii="Arial Narrow" w:hAnsi="Arial Narrow"/>
        <w:sz w:val="18"/>
        <w:szCs w:val="16"/>
      </w:rPr>
      <w:instrText xml:space="preserve">PAGE </w:instrText>
    </w:r>
    <w:r>
      <w:rPr>
        <w:rFonts w:ascii="Arial Narrow" w:hAnsi="Arial Narrow"/>
        <w:sz w:val="18"/>
        <w:szCs w:val="16"/>
      </w:rPr>
      <w:fldChar w:fldCharType="separate"/>
    </w:r>
    <w:r>
      <w:rPr>
        <w:rFonts w:ascii="Arial Narrow" w:hAnsi="Arial Narrow"/>
        <w:noProof/>
        <w:sz w:val="18"/>
        <w:szCs w:val="16"/>
      </w:rPr>
      <w:t>12</w:t>
    </w:r>
    <w:r>
      <w:rPr>
        <w:rFonts w:ascii="Arial Narrow" w:hAnsi="Arial Narrow"/>
        <w:sz w:val="18"/>
        <w:szCs w:val="16"/>
      </w:rPr>
      <w:fldChar w:fldCharType="end"/>
    </w:r>
    <w:r>
      <w:rPr>
        <w:rFonts w:ascii="Arial Narrow" w:hAnsi="Arial Narrow"/>
        <w:sz w:val="18"/>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33E17" w14:textId="77777777" w:rsidR="005F475B" w:rsidRDefault="008D37C6">
      <w:r>
        <w:separator/>
      </w:r>
    </w:p>
  </w:footnote>
  <w:footnote w:type="continuationSeparator" w:id="0">
    <w:p w14:paraId="78C33E18" w14:textId="77777777" w:rsidR="005F475B" w:rsidRDefault="008D37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73C0F"/>
    <w:multiLevelType w:val="hybridMultilevel"/>
    <w:tmpl w:val="A95485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954343"/>
    <w:multiLevelType w:val="hybridMultilevel"/>
    <w:tmpl w:val="A538E8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6A15235"/>
    <w:multiLevelType w:val="hybridMultilevel"/>
    <w:tmpl w:val="0CFA451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6FD2BC4"/>
    <w:multiLevelType w:val="multilevel"/>
    <w:tmpl w:val="C8AC1D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1F8B3C94"/>
    <w:multiLevelType w:val="hybridMultilevel"/>
    <w:tmpl w:val="ABF8D68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68B6A02"/>
    <w:multiLevelType w:val="multilevel"/>
    <w:tmpl w:val="111CADB6"/>
    <w:lvl w:ilvl="0">
      <w:start w:val="1"/>
      <w:numFmt w:val="decimal"/>
      <w:lvlText w:val="%1."/>
      <w:lvlJc w:val="left"/>
      <w:pPr>
        <w:tabs>
          <w:tab w:val="num" w:pos="525"/>
        </w:tabs>
        <w:ind w:left="525" w:hanging="525"/>
      </w:pPr>
      <w:rPr>
        <w:rFonts w:hint="default"/>
        <w:color w:val="auto"/>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6" w15:restartNumberingAfterBreak="0">
    <w:nsid w:val="278D7488"/>
    <w:multiLevelType w:val="hybridMultilevel"/>
    <w:tmpl w:val="9C54DAA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7F92369"/>
    <w:multiLevelType w:val="hybridMultilevel"/>
    <w:tmpl w:val="69A69E28"/>
    <w:lvl w:ilvl="0" w:tplc="04050001">
      <w:start w:val="1"/>
      <w:numFmt w:val="bullet"/>
      <w:lvlText w:val=""/>
      <w:lvlJc w:val="left"/>
      <w:pPr>
        <w:ind w:left="720" w:hanging="360"/>
      </w:pPr>
      <w:rPr>
        <w:rFonts w:ascii="Symbol" w:hAnsi="Symbol" w:hint="default"/>
      </w:rPr>
    </w:lvl>
    <w:lvl w:ilvl="1" w:tplc="04050003" w:tentative="1">
      <w:start w:val="1"/>
      <w:numFmt w:val="bullet"/>
      <w:pStyle w:val="Text11"/>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EED0140"/>
    <w:multiLevelType w:val="hybridMultilevel"/>
    <w:tmpl w:val="B61E4F42"/>
    <w:lvl w:ilvl="0" w:tplc="1632ECC2">
      <w:start w:val="1"/>
      <w:numFmt w:val="decimal"/>
      <w:lvlText w:val="%1."/>
      <w:lvlJc w:val="left"/>
      <w:pPr>
        <w:tabs>
          <w:tab w:val="num" w:pos="284"/>
        </w:tabs>
        <w:ind w:left="36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F60424F"/>
    <w:multiLevelType w:val="multilevel"/>
    <w:tmpl w:val="81307B20"/>
    <w:lvl w:ilvl="0">
      <w:start w:val="1"/>
      <w:numFmt w:val="decimal"/>
      <w:lvlText w:val="%1."/>
      <w:lvlJc w:val="left"/>
      <w:pPr>
        <w:tabs>
          <w:tab w:val="num" w:pos="360"/>
        </w:tabs>
        <w:ind w:left="360" w:hanging="360"/>
      </w:pPr>
      <w:rPr>
        <w:rFonts w:ascii="Times New Roman" w:hAnsi="Times New Roman" w:hint="default"/>
      </w:rPr>
    </w:lvl>
    <w:lvl w:ilvl="1">
      <w:start w:val="2"/>
      <w:numFmt w:val="decimal"/>
      <w:pStyle w:val="bodrizika"/>
      <w:isLgl/>
      <w:lvlText w:val="%1.%2."/>
      <w:lvlJc w:val="left"/>
      <w:pPr>
        <w:tabs>
          <w:tab w:val="num" w:pos="360"/>
        </w:tabs>
        <w:ind w:left="360" w:hanging="360"/>
      </w:pPr>
      <w:rPr>
        <w:rFonts w:ascii="Times New Roman" w:hAnsi="Times New Roman" w:hint="default"/>
        <w:sz w:val="22"/>
      </w:rPr>
    </w:lvl>
    <w:lvl w:ilvl="2">
      <w:start w:val="1"/>
      <w:numFmt w:val="decimal"/>
      <w:isLgl/>
      <w:lvlText w:val="%1.%2.%3."/>
      <w:lvlJc w:val="left"/>
      <w:pPr>
        <w:tabs>
          <w:tab w:val="num" w:pos="720"/>
        </w:tabs>
        <w:ind w:left="720" w:hanging="720"/>
      </w:pPr>
      <w:rPr>
        <w:rFonts w:ascii="Times New Roman" w:hAnsi="Times New Roman" w:hint="default"/>
        <w:sz w:val="22"/>
      </w:rPr>
    </w:lvl>
    <w:lvl w:ilvl="3">
      <w:start w:val="1"/>
      <w:numFmt w:val="decimal"/>
      <w:isLgl/>
      <w:lvlText w:val="%1.%2.%3.%4."/>
      <w:lvlJc w:val="left"/>
      <w:pPr>
        <w:tabs>
          <w:tab w:val="num" w:pos="720"/>
        </w:tabs>
        <w:ind w:left="720" w:hanging="720"/>
      </w:pPr>
      <w:rPr>
        <w:rFonts w:ascii="Times New Roman" w:hAnsi="Times New Roman" w:hint="default"/>
        <w:sz w:val="22"/>
      </w:rPr>
    </w:lvl>
    <w:lvl w:ilvl="4">
      <w:start w:val="1"/>
      <w:numFmt w:val="decimal"/>
      <w:isLgl/>
      <w:lvlText w:val="%1.%2.%3.%4.%5."/>
      <w:lvlJc w:val="left"/>
      <w:pPr>
        <w:tabs>
          <w:tab w:val="num" w:pos="1080"/>
        </w:tabs>
        <w:ind w:left="1080" w:hanging="1080"/>
      </w:pPr>
      <w:rPr>
        <w:rFonts w:ascii="Times New Roman" w:hAnsi="Times New Roman" w:hint="default"/>
        <w:sz w:val="22"/>
      </w:rPr>
    </w:lvl>
    <w:lvl w:ilvl="5">
      <w:start w:val="1"/>
      <w:numFmt w:val="decimal"/>
      <w:isLgl/>
      <w:lvlText w:val="%1.%2.%3.%4.%5.%6."/>
      <w:lvlJc w:val="left"/>
      <w:pPr>
        <w:tabs>
          <w:tab w:val="num" w:pos="1080"/>
        </w:tabs>
        <w:ind w:left="1080" w:hanging="1080"/>
      </w:pPr>
      <w:rPr>
        <w:rFonts w:ascii="Times New Roman" w:hAnsi="Times New Roman" w:hint="default"/>
        <w:sz w:val="22"/>
      </w:rPr>
    </w:lvl>
    <w:lvl w:ilvl="6">
      <w:start w:val="1"/>
      <w:numFmt w:val="decimal"/>
      <w:isLgl/>
      <w:lvlText w:val="%1.%2.%3.%4.%5.%6.%7."/>
      <w:lvlJc w:val="left"/>
      <w:pPr>
        <w:tabs>
          <w:tab w:val="num" w:pos="1080"/>
        </w:tabs>
        <w:ind w:left="1080" w:hanging="1080"/>
      </w:pPr>
      <w:rPr>
        <w:rFonts w:ascii="Times New Roman" w:hAnsi="Times New Roman" w:hint="default"/>
        <w:sz w:val="22"/>
      </w:rPr>
    </w:lvl>
    <w:lvl w:ilvl="7">
      <w:start w:val="1"/>
      <w:numFmt w:val="decimal"/>
      <w:isLgl/>
      <w:lvlText w:val="%1.%2.%3.%4.%5.%6.%7.%8."/>
      <w:lvlJc w:val="left"/>
      <w:pPr>
        <w:tabs>
          <w:tab w:val="num" w:pos="1440"/>
        </w:tabs>
        <w:ind w:left="1440" w:hanging="1440"/>
      </w:pPr>
      <w:rPr>
        <w:rFonts w:ascii="Times New Roman" w:hAnsi="Times New Roman" w:hint="default"/>
        <w:sz w:val="22"/>
      </w:rPr>
    </w:lvl>
    <w:lvl w:ilvl="8">
      <w:start w:val="1"/>
      <w:numFmt w:val="decimal"/>
      <w:isLgl/>
      <w:lvlText w:val="%1.%2.%3.%4.%5.%6.%7.%8.%9."/>
      <w:lvlJc w:val="left"/>
      <w:pPr>
        <w:tabs>
          <w:tab w:val="num" w:pos="1440"/>
        </w:tabs>
        <w:ind w:left="1440" w:hanging="1440"/>
      </w:pPr>
      <w:rPr>
        <w:rFonts w:ascii="Times New Roman" w:hAnsi="Times New Roman" w:hint="default"/>
        <w:sz w:val="22"/>
      </w:rPr>
    </w:lvl>
  </w:abstractNum>
  <w:abstractNum w:abstractNumId="10" w15:restartNumberingAfterBreak="0">
    <w:nsid w:val="31A36FB4"/>
    <w:multiLevelType w:val="hybridMultilevel"/>
    <w:tmpl w:val="F542A35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3DB13AF"/>
    <w:multiLevelType w:val="hybridMultilevel"/>
    <w:tmpl w:val="6458D93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62E3A99"/>
    <w:multiLevelType w:val="multilevel"/>
    <w:tmpl w:val="F25A00A2"/>
    <w:lvl w:ilvl="0">
      <w:start w:val="1"/>
      <w:numFmt w:val="decimal"/>
      <w:lvlText w:val="%1."/>
      <w:legacy w:legacy="1" w:legacySpace="0" w:legacyIndent="420"/>
      <w:lvlJc w:val="left"/>
      <w:pPr>
        <w:ind w:left="562" w:hanging="420"/>
      </w:pPr>
      <w:rPr>
        <w:rFonts w:ascii="Times New Roman" w:hAnsi="Times New Roman" w:hint="default"/>
      </w:rPr>
    </w:lvl>
    <w:lvl w:ilvl="1">
      <w:start w:val="1"/>
      <w:numFmt w:val="decimal"/>
      <w:pStyle w:val="zkladndodatkovpoj"/>
      <w:isLgl/>
      <w:lvlText w:val="%1.%2."/>
      <w:lvlJc w:val="left"/>
      <w:pPr>
        <w:tabs>
          <w:tab w:val="num" w:pos="465"/>
        </w:tabs>
        <w:ind w:left="465" w:hanging="405"/>
      </w:pPr>
      <w:rPr>
        <w:rFonts w:hint="default"/>
        <w:b/>
      </w:rPr>
    </w:lvl>
    <w:lvl w:ilvl="2">
      <w:start w:val="1"/>
      <w:numFmt w:val="decimal"/>
      <w:isLgl/>
      <w:lvlText w:val="%1.%2.%3."/>
      <w:lvlJc w:val="left"/>
      <w:pPr>
        <w:tabs>
          <w:tab w:val="num" w:pos="780"/>
        </w:tabs>
        <w:ind w:left="780" w:hanging="720"/>
      </w:pPr>
      <w:rPr>
        <w:rFonts w:hint="default"/>
        <w:b/>
      </w:rPr>
    </w:lvl>
    <w:lvl w:ilvl="3">
      <w:start w:val="1"/>
      <w:numFmt w:val="decimal"/>
      <w:isLgl/>
      <w:lvlText w:val="%1.%2.%3.%4."/>
      <w:lvlJc w:val="left"/>
      <w:pPr>
        <w:tabs>
          <w:tab w:val="num" w:pos="780"/>
        </w:tabs>
        <w:ind w:left="780" w:hanging="720"/>
      </w:pPr>
      <w:rPr>
        <w:rFonts w:hint="default"/>
        <w:b/>
      </w:rPr>
    </w:lvl>
    <w:lvl w:ilvl="4">
      <w:start w:val="1"/>
      <w:numFmt w:val="decimal"/>
      <w:isLgl/>
      <w:lvlText w:val="%1.%2.%3.%4.%5."/>
      <w:lvlJc w:val="left"/>
      <w:pPr>
        <w:tabs>
          <w:tab w:val="num" w:pos="1140"/>
        </w:tabs>
        <w:ind w:left="1140" w:hanging="1080"/>
      </w:pPr>
      <w:rPr>
        <w:rFonts w:hint="default"/>
        <w:b/>
      </w:rPr>
    </w:lvl>
    <w:lvl w:ilvl="5">
      <w:start w:val="1"/>
      <w:numFmt w:val="decimal"/>
      <w:isLgl/>
      <w:lvlText w:val="%1.%2.%3.%4.%5.%6."/>
      <w:lvlJc w:val="left"/>
      <w:pPr>
        <w:tabs>
          <w:tab w:val="num" w:pos="1140"/>
        </w:tabs>
        <w:ind w:left="1140" w:hanging="1080"/>
      </w:pPr>
      <w:rPr>
        <w:rFonts w:hint="default"/>
        <w:b/>
      </w:rPr>
    </w:lvl>
    <w:lvl w:ilvl="6">
      <w:start w:val="1"/>
      <w:numFmt w:val="decimal"/>
      <w:isLgl/>
      <w:lvlText w:val="%1.%2.%3.%4.%5.%6.%7."/>
      <w:lvlJc w:val="left"/>
      <w:pPr>
        <w:tabs>
          <w:tab w:val="num" w:pos="1500"/>
        </w:tabs>
        <w:ind w:left="1500" w:hanging="1440"/>
      </w:pPr>
      <w:rPr>
        <w:rFonts w:hint="default"/>
        <w:b/>
      </w:rPr>
    </w:lvl>
    <w:lvl w:ilvl="7">
      <w:start w:val="1"/>
      <w:numFmt w:val="decimal"/>
      <w:isLgl/>
      <w:lvlText w:val="%1.%2.%3.%4.%5.%6.%7.%8."/>
      <w:lvlJc w:val="left"/>
      <w:pPr>
        <w:tabs>
          <w:tab w:val="num" w:pos="1500"/>
        </w:tabs>
        <w:ind w:left="1500" w:hanging="1440"/>
      </w:pPr>
      <w:rPr>
        <w:rFonts w:hint="default"/>
        <w:b/>
      </w:rPr>
    </w:lvl>
    <w:lvl w:ilvl="8">
      <w:start w:val="1"/>
      <w:numFmt w:val="decimal"/>
      <w:isLgl/>
      <w:lvlText w:val="%1.%2.%3.%4.%5.%6.%7.%8.%9."/>
      <w:lvlJc w:val="left"/>
      <w:pPr>
        <w:tabs>
          <w:tab w:val="num" w:pos="1860"/>
        </w:tabs>
        <w:ind w:left="1860" w:hanging="1800"/>
      </w:pPr>
      <w:rPr>
        <w:rFonts w:hint="default"/>
        <w:b/>
      </w:rPr>
    </w:lvl>
  </w:abstractNum>
  <w:abstractNum w:abstractNumId="13" w15:restartNumberingAfterBreak="0">
    <w:nsid w:val="3974587B"/>
    <w:multiLevelType w:val="multilevel"/>
    <w:tmpl w:val="29366304"/>
    <w:lvl w:ilvl="0">
      <w:start w:val="1"/>
      <w:numFmt w:val="upperRoman"/>
      <w:pStyle w:val="lnek"/>
      <w:suff w:val="nothing"/>
      <w:lvlText w:val="Článek %1."/>
      <w:lvlJc w:val="left"/>
      <w:pPr>
        <w:ind w:left="0" w:firstLine="0"/>
      </w:pPr>
      <w:rPr>
        <w:rFonts w:ascii="Times New Roman" w:hAnsi="Times New Roman" w:hint="default"/>
        <w:b/>
        <w:i w:val="0"/>
        <w:sz w:val="40"/>
      </w:rPr>
    </w:lvl>
    <w:lvl w:ilvl="1">
      <w:start w:val="1"/>
      <w:numFmt w:val="none"/>
      <w:pStyle w:val="nzevlnku"/>
      <w:suff w:val="nothing"/>
      <w:lvlText w:val="%2"/>
      <w:lvlJc w:val="left"/>
      <w:pPr>
        <w:ind w:left="0" w:firstLine="0"/>
      </w:pPr>
    </w:lvl>
    <w:lvl w:ilvl="2">
      <w:start w:val="1"/>
      <w:numFmt w:val="decimal"/>
      <w:pStyle w:val="riziko"/>
      <w:lvlText w:val="%3."/>
      <w:lvlJc w:val="left"/>
      <w:pPr>
        <w:tabs>
          <w:tab w:val="num" w:pos="360"/>
        </w:tabs>
        <w:ind w:left="0" w:firstLine="0"/>
      </w:pPr>
    </w:lvl>
    <w:lvl w:ilvl="3">
      <w:start w:val="1"/>
      <w:numFmt w:val="decimal"/>
      <w:lvlText w:val="%3.%4."/>
      <w:lvlJc w:val="left"/>
      <w:pPr>
        <w:tabs>
          <w:tab w:val="num" w:pos="360"/>
        </w:tabs>
        <w:ind w:left="0" w:firstLine="0"/>
      </w:pPr>
    </w:lvl>
    <w:lvl w:ilvl="4">
      <w:start w:val="1"/>
      <w:numFmt w:val="decimal"/>
      <w:pStyle w:val="pedmtypojitn"/>
      <w:lvlText w:val="%3.%4.%5."/>
      <w:lvlJc w:val="left"/>
      <w:pPr>
        <w:tabs>
          <w:tab w:val="num" w:pos="720"/>
        </w:tabs>
        <w:ind w:left="0" w:firstLine="0"/>
      </w:pPr>
    </w:lvl>
    <w:lvl w:ilvl="5">
      <w:start w:val="1"/>
      <w:numFmt w:val="decimal"/>
      <w:lvlText w:val="%6."/>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14" w15:restartNumberingAfterBreak="0">
    <w:nsid w:val="3C956BEB"/>
    <w:multiLevelType w:val="hybridMultilevel"/>
    <w:tmpl w:val="55980576"/>
    <w:lvl w:ilvl="0" w:tplc="CCD8F2AC">
      <w:start w:val="1"/>
      <w:numFmt w:val="decimal"/>
      <w:pStyle w:val="slovanbodlnku"/>
      <w:lvlText w:val="%1."/>
      <w:lvlJc w:val="left"/>
      <w:pPr>
        <w:ind w:left="720" w:hanging="360"/>
      </w:pPr>
    </w:lvl>
    <w:lvl w:ilvl="1" w:tplc="07FA49F2">
      <w:start w:val="16"/>
      <w:numFmt w:val="bullet"/>
      <w:lvlText w:val="-"/>
      <w:lvlJc w:val="left"/>
      <w:pPr>
        <w:ind w:left="1440" w:hanging="360"/>
      </w:pPr>
      <w:rPr>
        <w:rFonts w:ascii="Arial Narrow" w:eastAsia="Times New Roman" w:hAnsi="Arial Narrow"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099736B"/>
    <w:multiLevelType w:val="multilevel"/>
    <w:tmpl w:val="4072DCD4"/>
    <w:lvl w:ilvl="0">
      <w:start w:val="1"/>
      <w:numFmt w:val="decimal"/>
      <w:lvlText w:val="%1."/>
      <w:lvlJc w:val="left"/>
      <w:pPr>
        <w:tabs>
          <w:tab w:val="num" w:pos="425"/>
        </w:tabs>
        <w:ind w:left="425" w:hanging="425"/>
      </w:pPr>
      <w:rPr>
        <w:rFonts w:hint="default"/>
        <w:b/>
        <w:color w:val="auto"/>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42336AFA"/>
    <w:multiLevelType w:val="hybridMultilevel"/>
    <w:tmpl w:val="763C74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5784623"/>
    <w:multiLevelType w:val="multilevel"/>
    <w:tmpl w:val="411A1576"/>
    <w:lvl w:ilvl="0">
      <w:start w:val="1"/>
      <w:numFmt w:val="decimal"/>
      <w:lvlText w:val="%1."/>
      <w:lvlJc w:val="left"/>
      <w:pPr>
        <w:tabs>
          <w:tab w:val="num" w:pos="425"/>
        </w:tabs>
        <w:ind w:left="425" w:hanging="425"/>
      </w:pPr>
      <w:rPr>
        <w:rFonts w:hint="default"/>
        <w:b/>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46DB11C7"/>
    <w:multiLevelType w:val="hybridMultilevel"/>
    <w:tmpl w:val="C60404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94801D0"/>
    <w:multiLevelType w:val="hybridMultilevel"/>
    <w:tmpl w:val="93BAB28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9CE1597"/>
    <w:multiLevelType w:val="hybridMultilevel"/>
    <w:tmpl w:val="E648D4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C923BED"/>
    <w:multiLevelType w:val="hybridMultilevel"/>
    <w:tmpl w:val="09B47AA0"/>
    <w:lvl w:ilvl="0" w:tplc="3DCABD34">
      <w:start w:val="60"/>
      <w:numFmt w:val="bullet"/>
      <w:lvlText w:val="-"/>
      <w:lvlJc w:val="left"/>
      <w:pPr>
        <w:tabs>
          <w:tab w:val="num" w:pos="1778"/>
        </w:tabs>
        <w:ind w:left="1778" w:hanging="360"/>
      </w:pPr>
      <w:rPr>
        <w:rFonts w:ascii="Times New Roman" w:eastAsia="Times New Roman" w:hAnsi="Times New Roman" w:cs="Times New Roman" w:hint="default"/>
      </w:rPr>
    </w:lvl>
    <w:lvl w:ilvl="1" w:tplc="04050003" w:tentative="1">
      <w:start w:val="1"/>
      <w:numFmt w:val="bullet"/>
      <w:lvlText w:val="o"/>
      <w:lvlJc w:val="left"/>
      <w:pPr>
        <w:tabs>
          <w:tab w:val="num" w:pos="2498"/>
        </w:tabs>
        <w:ind w:left="2498" w:hanging="360"/>
      </w:pPr>
      <w:rPr>
        <w:rFonts w:ascii="Courier New" w:hAnsi="Courier New" w:hint="default"/>
      </w:rPr>
    </w:lvl>
    <w:lvl w:ilvl="2" w:tplc="04050005" w:tentative="1">
      <w:start w:val="1"/>
      <w:numFmt w:val="bullet"/>
      <w:lvlText w:val=""/>
      <w:lvlJc w:val="left"/>
      <w:pPr>
        <w:tabs>
          <w:tab w:val="num" w:pos="3218"/>
        </w:tabs>
        <w:ind w:left="3218" w:hanging="360"/>
      </w:pPr>
      <w:rPr>
        <w:rFonts w:ascii="Wingdings" w:hAnsi="Wingdings" w:hint="default"/>
      </w:rPr>
    </w:lvl>
    <w:lvl w:ilvl="3" w:tplc="04050001" w:tentative="1">
      <w:start w:val="1"/>
      <w:numFmt w:val="bullet"/>
      <w:lvlText w:val=""/>
      <w:lvlJc w:val="left"/>
      <w:pPr>
        <w:tabs>
          <w:tab w:val="num" w:pos="3938"/>
        </w:tabs>
        <w:ind w:left="3938" w:hanging="360"/>
      </w:pPr>
      <w:rPr>
        <w:rFonts w:ascii="Symbol" w:hAnsi="Symbol" w:hint="default"/>
      </w:rPr>
    </w:lvl>
    <w:lvl w:ilvl="4" w:tplc="04050003" w:tentative="1">
      <w:start w:val="1"/>
      <w:numFmt w:val="bullet"/>
      <w:lvlText w:val="o"/>
      <w:lvlJc w:val="left"/>
      <w:pPr>
        <w:tabs>
          <w:tab w:val="num" w:pos="4658"/>
        </w:tabs>
        <w:ind w:left="4658" w:hanging="360"/>
      </w:pPr>
      <w:rPr>
        <w:rFonts w:ascii="Courier New" w:hAnsi="Courier New" w:hint="default"/>
      </w:rPr>
    </w:lvl>
    <w:lvl w:ilvl="5" w:tplc="04050005" w:tentative="1">
      <w:start w:val="1"/>
      <w:numFmt w:val="bullet"/>
      <w:lvlText w:val=""/>
      <w:lvlJc w:val="left"/>
      <w:pPr>
        <w:tabs>
          <w:tab w:val="num" w:pos="5378"/>
        </w:tabs>
        <w:ind w:left="5378" w:hanging="360"/>
      </w:pPr>
      <w:rPr>
        <w:rFonts w:ascii="Wingdings" w:hAnsi="Wingdings" w:hint="default"/>
      </w:rPr>
    </w:lvl>
    <w:lvl w:ilvl="6" w:tplc="04050001" w:tentative="1">
      <w:start w:val="1"/>
      <w:numFmt w:val="bullet"/>
      <w:lvlText w:val=""/>
      <w:lvlJc w:val="left"/>
      <w:pPr>
        <w:tabs>
          <w:tab w:val="num" w:pos="6098"/>
        </w:tabs>
        <w:ind w:left="6098" w:hanging="360"/>
      </w:pPr>
      <w:rPr>
        <w:rFonts w:ascii="Symbol" w:hAnsi="Symbol" w:hint="default"/>
      </w:rPr>
    </w:lvl>
    <w:lvl w:ilvl="7" w:tplc="04050003" w:tentative="1">
      <w:start w:val="1"/>
      <w:numFmt w:val="bullet"/>
      <w:lvlText w:val="o"/>
      <w:lvlJc w:val="left"/>
      <w:pPr>
        <w:tabs>
          <w:tab w:val="num" w:pos="6818"/>
        </w:tabs>
        <w:ind w:left="6818" w:hanging="360"/>
      </w:pPr>
      <w:rPr>
        <w:rFonts w:ascii="Courier New" w:hAnsi="Courier New" w:hint="default"/>
      </w:rPr>
    </w:lvl>
    <w:lvl w:ilvl="8" w:tplc="04050005" w:tentative="1">
      <w:start w:val="1"/>
      <w:numFmt w:val="bullet"/>
      <w:lvlText w:val=""/>
      <w:lvlJc w:val="left"/>
      <w:pPr>
        <w:tabs>
          <w:tab w:val="num" w:pos="7538"/>
        </w:tabs>
        <w:ind w:left="7538" w:hanging="360"/>
      </w:pPr>
      <w:rPr>
        <w:rFonts w:ascii="Wingdings" w:hAnsi="Wingdings" w:hint="default"/>
      </w:rPr>
    </w:lvl>
  </w:abstractNum>
  <w:abstractNum w:abstractNumId="22" w15:restartNumberingAfterBreak="0">
    <w:nsid w:val="52BE199A"/>
    <w:multiLevelType w:val="hybridMultilevel"/>
    <w:tmpl w:val="C20E31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3B6426A"/>
    <w:multiLevelType w:val="multilevel"/>
    <w:tmpl w:val="CF128DFE"/>
    <w:lvl w:ilvl="0">
      <w:start w:val="1"/>
      <w:numFmt w:val="decimal"/>
      <w:lvlText w:val="%1."/>
      <w:lvlJc w:val="left"/>
      <w:pPr>
        <w:tabs>
          <w:tab w:val="num" w:pos="435"/>
        </w:tabs>
        <w:ind w:left="435" w:hanging="435"/>
      </w:pPr>
      <w:rPr>
        <w:rFonts w:hint="default"/>
        <w:b/>
        <w:color w:val="auto"/>
        <w:sz w:val="28"/>
        <w:szCs w:val="28"/>
      </w:rPr>
    </w:lvl>
    <w:lvl w:ilvl="1">
      <w:start w:val="3"/>
      <w:numFmt w:val="decimal"/>
      <w:isLgl/>
      <w:lvlText w:val="%1.%2."/>
      <w:lvlJc w:val="left"/>
      <w:pPr>
        <w:tabs>
          <w:tab w:val="num" w:pos="480"/>
        </w:tabs>
        <w:ind w:left="480" w:hanging="480"/>
      </w:pPr>
      <w:rPr>
        <w:rFonts w:hint="default"/>
        <w:b/>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4" w15:restartNumberingAfterBreak="0">
    <w:nsid w:val="55573650"/>
    <w:multiLevelType w:val="hybridMultilevel"/>
    <w:tmpl w:val="97AAF556"/>
    <w:lvl w:ilvl="0" w:tplc="04050001">
      <w:start w:val="1"/>
      <w:numFmt w:val="bullet"/>
      <w:lvlText w:val=""/>
      <w:lvlJc w:val="left"/>
      <w:pPr>
        <w:ind w:left="750" w:hanging="360"/>
      </w:pPr>
      <w:rPr>
        <w:rFonts w:ascii="Symbol" w:hAnsi="Symbol" w:hint="default"/>
      </w:rPr>
    </w:lvl>
    <w:lvl w:ilvl="1" w:tplc="04050003" w:tentative="1">
      <w:start w:val="1"/>
      <w:numFmt w:val="bullet"/>
      <w:lvlText w:val="o"/>
      <w:lvlJc w:val="left"/>
      <w:pPr>
        <w:ind w:left="1470" w:hanging="360"/>
      </w:pPr>
      <w:rPr>
        <w:rFonts w:ascii="Courier New" w:hAnsi="Courier New" w:cs="Courier New" w:hint="default"/>
      </w:rPr>
    </w:lvl>
    <w:lvl w:ilvl="2" w:tplc="04050005" w:tentative="1">
      <w:start w:val="1"/>
      <w:numFmt w:val="bullet"/>
      <w:lvlText w:val=""/>
      <w:lvlJc w:val="left"/>
      <w:pPr>
        <w:ind w:left="2190" w:hanging="360"/>
      </w:pPr>
      <w:rPr>
        <w:rFonts w:ascii="Wingdings" w:hAnsi="Wingdings" w:hint="default"/>
      </w:rPr>
    </w:lvl>
    <w:lvl w:ilvl="3" w:tplc="04050001" w:tentative="1">
      <w:start w:val="1"/>
      <w:numFmt w:val="bullet"/>
      <w:lvlText w:val=""/>
      <w:lvlJc w:val="left"/>
      <w:pPr>
        <w:ind w:left="2910" w:hanging="360"/>
      </w:pPr>
      <w:rPr>
        <w:rFonts w:ascii="Symbol" w:hAnsi="Symbol" w:hint="default"/>
      </w:rPr>
    </w:lvl>
    <w:lvl w:ilvl="4" w:tplc="04050003" w:tentative="1">
      <w:start w:val="1"/>
      <w:numFmt w:val="bullet"/>
      <w:lvlText w:val="o"/>
      <w:lvlJc w:val="left"/>
      <w:pPr>
        <w:ind w:left="3630" w:hanging="360"/>
      </w:pPr>
      <w:rPr>
        <w:rFonts w:ascii="Courier New" w:hAnsi="Courier New" w:cs="Courier New" w:hint="default"/>
      </w:rPr>
    </w:lvl>
    <w:lvl w:ilvl="5" w:tplc="04050005" w:tentative="1">
      <w:start w:val="1"/>
      <w:numFmt w:val="bullet"/>
      <w:lvlText w:val=""/>
      <w:lvlJc w:val="left"/>
      <w:pPr>
        <w:ind w:left="4350" w:hanging="360"/>
      </w:pPr>
      <w:rPr>
        <w:rFonts w:ascii="Wingdings" w:hAnsi="Wingdings" w:hint="default"/>
      </w:rPr>
    </w:lvl>
    <w:lvl w:ilvl="6" w:tplc="04050001" w:tentative="1">
      <w:start w:val="1"/>
      <w:numFmt w:val="bullet"/>
      <w:lvlText w:val=""/>
      <w:lvlJc w:val="left"/>
      <w:pPr>
        <w:ind w:left="5070" w:hanging="360"/>
      </w:pPr>
      <w:rPr>
        <w:rFonts w:ascii="Symbol" w:hAnsi="Symbol" w:hint="default"/>
      </w:rPr>
    </w:lvl>
    <w:lvl w:ilvl="7" w:tplc="04050003" w:tentative="1">
      <w:start w:val="1"/>
      <w:numFmt w:val="bullet"/>
      <w:lvlText w:val="o"/>
      <w:lvlJc w:val="left"/>
      <w:pPr>
        <w:ind w:left="5790" w:hanging="360"/>
      </w:pPr>
      <w:rPr>
        <w:rFonts w:ascii="Courier New" w:hAnsi="Courier New" w:cs="Courier New" w:hint="default"/>
      </w:rPr>
    </w:lvl>
    <w:lvl w:ilvl="8" w:tplc="04050005" w:tentative="1">
      <w:start w:val="1"/>
      <w:numFmt w:val="bullet"/>
      <w:lvlText w:val=""/>
      <w:lvlJc w:val="left"/>
      <w:pPr>
        <w:ind w:left="6510" w:hanging="360"/>
      </w:pPr>
      <w:rPr>
        <w:rFonts w:ascii="Wingdings" w:hAnsi="Wingdings" w:hint="default"/>
      </w:rPr>
    </w:lvl>
  </w:abstractNum>
  <w:abstractNum w:abstractNumId="25" w15:restartNumberingAfterBreak="0">
    <w:nsid w:val="55FC77D1"/>
    <w:multiLevelType w:val="multilevel"/>
    <w:tmpl w:val="4072DCD4"/>
    <w:lvl w:ilvl="0">
      <w:start w:val="1"/>
      <w:numFmt w:val="decimal"/>
      <w:lvlText w:val="%1."/>
      <w:lvlJc w:val="left"/>
      <w:pPr>
        <w:tabs>
          <w:tab w:val="num" w:pos="425"/>
        </w:tabs>
        <w:ind w:left="425" w:hanging="425"/>
      </w:pPr>
      <w:rPr>
        <w:rFonts w:hint="default"/>
        <w:b/>
        <w:color w:val="auto"/>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57A0589B"/>
    <w:multiLevelType w:val="hybridMultilevel"/>
    <w:tmpl w:val="AB7EAF66"/>
    <w:lvl w:ilvl="0" w:tplc="E2DC9286">
      <w:start w:val="1"/>
      <w:numFmt w:val="decimal"/>
      <w:lvlText w:val="%1."/>
      <w:lvlJc w:val="left"/>
      <w:pPr>
        <w:ind w:left="510" w:hanging="360"/>
      </w:pPr>
      <w:rPr>
        <w:rFonts w:hint="default"/>
      </w:rPr>
    </w:lvl>
    <w:lvl w:ilvl="1" w:tplc="04050019" w:tentative="1">
      <w:start w:val="1"/>
      <w:numFmt w:val="lowerLetter"/>
      <w:lvlText w:val="%2."/>
      <w:lvlJc w:val="left"/>
      <w:pPr>
        <w:ind w:left="1230" w:hanging="360"/>
      </w:pPr>
    </w:lvl>
    <w:lvl w:ilvl="2" w:tplc="0405001B" w:tentative="1">
      <w:start w:val="1"/>
      <w:numFmt w:val="lowerRoman"/>
      <w:lvlText w:val="%3."/>
      <w:lvlJc w:val="right"/>
      <w:pPr>
        <w:ind w:left="1950" w:hanging="180"/>
      </w:pPr>
    </w:lvl>
    <w:lvl w:ilvl="3" w:tplc="0405000F" w:tentative="1">
      <w:start w:val="1"/>
      <w:numFmt w:val="decimal"/>
      <w:lvlText w:val="%4."/>
      <w:lvlJc w:val="left"/>
      <w:pPr>
        <w:ind w:left="2670" w:hanging="360"/>
      </w:pPr>
    </w:lvl>
    <w:lvl w:ilvl="4" w:tplc="04050019" w:tentative="1">
      <w:start w:val="1"/>
      <w:numFmt w:val="lowerLetter"/>
      <w:lvlText w:val="%5."/>
      <w:lvlJc w:val="left"/>
      <w:pPr>
        <w:ind w:left="3390" w:hanging="360"/>
      </w:pPr>
    </w:lvl>
    <w:lvl w:ilvl="5" w:tplc="0405001B" w:tentative="1">
      <w:start w:val="1"/>
      <w:numFmt w:val="lowerRoman"/>
      <w:lvlText w:val="%6."/>
      <w:lvlJc w:val="right"/>
      <w:pPr>
        <w:ind w:left="4110" w:hanging="180"/>
      </w:pPr>
    </w:lvl>
    <w:lvl w:ilvl="6" w:tplc="0405000F" w:tentative="1">
      <w:start w:val="1"/>
      <w:numFmt w:val="decimal"/>
      <w:lvlText w:val="%7."/>
      <w:lvlJc w:val="left"/>
      <w:pPr>
        <w:ind w:left="4830" w:hanging="360"/>
      </w:pPr>
    </w:lvl>
    <w:lvl w:ilvl="7" w:tplc="04050019" w:tentative="1">
      <w:start w:val="1"/>
      <w:numFmt w:val="lowerLetter"/>
      <w:lvlText w:val="%8."/>
      <w:lvlJc w:val="left"/>
      <w:pPr>
        <w:ind w:left="5550" w:hanging="360"/>
      </w:pPr>
    </w:lvl>
    <w:lvl w:ilvl="8" w:tplc="0405001B" w:tentative="1">
      <w:start w:val="1"/>
      <w:numFmt w:val="lowerRoman"/>
      <w:lvlText w:val="%9."/>
      <w:lvlJc w:val="right"/>
      <w:pPr>
        <w:ind w:left="6270" w:hanging="180"/>
      </w:pPr>
    </w:lvl>
  </w:abstractNum>
  <w:abstractNum w:abstractNumId="27" w15:restartNumberingAfterBreak="0">
    <w:nsid w:val="696E7A5D"/>
    <w:multiLevelType w:val="hybridMultilevel"/>
    <w:tmpl w:val="07FA42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99C4F37"/>
    <w:multiLevelType w:val="hybridMultilevel"/>
    <w:tmpl w:val="88024E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CD27EBA"/>
    <w:multiLevelType w:val="multilevel"/>
    <w:tmpl w:val="BC84B1A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15:restartNumberingAfterBreak="0">
    <w:nsid w:val="76F67B27"/>
    <w:multiLevelType w:val="hybridMultilevel"/>
    <w:tmpl w:val="BAFAAD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7204BDC"/>
    <w:multiLevelType w:val="hybridMultilevel"/>
    <w:tmpl w:val="D52468B2"/>
    <w:lvl w:ilvl="0" w:tplc="0405000F">
      <w:start w:val="1"/>
      <w:numFmt w:val="decimal"/>
      <w:lvlText w:val="%1."/>
      <w:lvlJc w:val="left"/>
      <w:pPr>
        <w:ind w:left="644" w:hanging="360"/>
      </w:pPr>
    </w:lvl>
    <w:lvl w:ilvl="1" w:tplc="DE283B0C">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72C3360"/>
    <w:multiLevelType w:val="hybridMultilevel"/>
    <w:tmpl w:val="39EC96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C910F59"/>
    <w:multiLevelType w:val="hybridMultilevel"/>
    <w:tmpl w:val="6FE88002"/>
    <w:lvl w:ilvl="0" w:tplc="72A6D32A">
      <w:start w:val="1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168062088">
    <w:abstractNumId w:val="12"/>
  </w:num>
  <w:num w:numId="2" w16cid:durableId="1523129638">
    <w:abstractNumId w:val="13"/>
  </w:num>
  <w:num w:numId="3" w16cid:durableId="1831486474">
    <w:abstractNumId w:val="9"/>
  </w:num>
  <w:num w:numId="4" w16cid:durableId="606545877">
    <w:abstractNumId w:val="8"/>
  </w:num>
  <w:num w:numId="5" w16cid:durableId="448166704">
    <w:abstractNumId w:val="8"/>
  </w:num>
  <w:num w:numId="6" w16cid:durableId="131336965">
    <w:abstractNumId w:val="10"/>
  </w:num>
  <w:num w:numId="7" w16cid:durableId="1899127584">
    <w:abstractNumId w:val="5"/>
  </w:num>
  <w:num w:numId="8" w16cid:durableId="1559319261">
    <w:abstractNumId w:val="2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43559743">
    <w:abstractNumId w:val="7"/>
  </w:num>
  <w:num w:numId="10" w16cid:durableId="406729739">
    <w:abstractNumId w:val="18"/>
  </w:num>
  <w:num w:numId="11" w16cid:durableId="1556743989">
    <w:abstractNumId w:val="28"/>
  </w:num>
  <w:num w:numId="12" w16cid:durableId="1028527030">
    <w:abstractNumId w:val="16"/>
  </w:num>
  <w:num w:numId="13" w16cid:durableId="2048677740">
    <w:abstractNumId w:val="30"/>
  </w:num>
  <w:num w:numId="14" w16cid:durableId="517162670">
    <w:abstractNumId w:val="22"/>
  </w:num>
  <w:num w:numId="15" w16cid:durableId="1459489360">
    <w:abstractNumId w:val="20"/>
  </w:num>
  <w:num w:numId="16" w16cid:durableId="574750787">
    <w:abstractNumId w:val="21"/>
  </w:num>
  <w:num w:numId="17" w16cid:durableId="570969728">
    <w:abstractNumId w:val="1"/>
  </w:num>
  <w:num w:numId="18" w16cid:durableId="1435977038">
    <w:abstractNumId w:val="3"/>
  </w:num>
  <w:num w:numId="19" w16cid:durableId="915743420">
    <w:abstractNumId w:val="11"/>
  </w:num>
  <w:num w:numId="20" w16cid:durableId="840391395">
    <w:abstractNumId w:val="33"/>
  </w:num>
  <w:num w:numId="21" w16cid:durableId="1930697846">
    <w:abstractNumId w:val="31"/>
  </w:num>
  <w:num w:numId="22" w16cid:durableId="761023464">
    <w:abstractNumId w:val="27"/>
  </w:num>
  <w:num w:numId="23" w16cid:durableId="520170949">
    <w:abstractNumId w:val="32"/>
  </w:num>
  <w:num w:numId="24" w16cid:durableId="1305819222">
    <w:abstractNumId w:val="0"/>
  </w:num>
  <w:num w:numId="25" w16cid:durableId="1467360341">
    <w:abstractNumId w:val="24"/>
  </w:num>
  <w:num w:numId="26" w16cid:durableId="678431308">
    <w:abstractNumId w:val="29"/>
    <w:lvlOverride w:ilvl="0">
      <w:lvl w:ilvl="0">
        <w:start w:val="1"/>
        <w:numFmt w:val="decimal"/>
        <w:lvlText w:val="%1."/>
        <w:legacy w:legacy="1" w:legacySpace="0" w:legacyIndent="283"/>
        <w:lvlJc w:val="left"/>
        <w:pPr>
          <w:ind w:left="170" w:hanging="283"/>
        </w:pPr>
      </w:lvl>
    </w:lvlOverride>
  </w:num>
  <w:num w:numId="27" w16cid:durableId="430979731">
    <w:abstractNumId w:val="17"/>
  </w:num>
  <w:num w:numId="28" w16cid:durableId="11954960">
    <w:abstractNumId w:val="25"/>
  </w:num>
  <w:num w:numId="29" w16cid:durableId="527835833">
    <w:abstractNumId w:val="8"/>
  </w:num>
  <w:num w:numId="30" w16cid:durableId="382876069">
    <w:abstractNumId w:val="15"/>
  </w:num>
  <w:num w:numId="31" w16cid:durableId="367528494">
    <w:abstractNumId w:val="19"/>
  </w:num>
  <w:num w:numId="32" w16cid:durableId="1779327575">
    <w:abstractNumId w:val="6"/>
  </w:num>
  <w:num w:numId="33" w16cid:durableId="1717853717">
    <w:abstractNumId w:val="2"/>
  </w:num>
  <w:num w:numId="34" w16cid:durableId="934434811">
    <w:abstractNumId w:val="4"/>
  </w:num>
  <w:num w:numId="35" w16cid:durableId="1257326674">
    <w:abstractNumId w:val="14"/>
  </w:num>
  <w:num w:numId="36" w16cid:durableId="276372078">
    <w:abstractNumId w:val="2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0"/>
  <w:displayVerticalDrawingGridEvery w:val="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75B"/>
    <w:rsid w:val="000651E3"/>
    <w:rsid w:val="00417AB6"/>
    <w:rsid w:val="00426632"/>
    <w:rsid w:val="004A0578"/>
    <w:rsid w:val="004F35E1"/>
    <w:rsid w:val="00527308"/>
    <w:rsid w:val="005F475B"/>
    <w:rsid w:val="00661DD4"/>
    <w:rsid w:val="00670DD8"/>
    <w:rsid w:val="00803596"/>
    <w:rsid w:val="008D37C6"/>
    <w:rsid w:val="00A750B4"/>
    <w:rsid w:val="00AD32CF"/>
    <w:rsid w:val="00BC31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C33BA2"/>
  <w15:docId w15:val="{3DE14BAC-AE3D-45E0-9D29-BADF9DD16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style>
  <w:style w:type="paragraph" w:styleId="Nadpis1">
    <w:name w:val="heading 1"/>
    <w:basedOn w:val="Normln"/>
    <w:next w:val="Normln"/>
    <w:qFormat/>
    <w:pPr>
      <w:keepNext/>
      <w:tabs>
        <w:tab w:val="left" w:pos="284"/>
      </w:tabs>
      <w:jc w:val="center"/>
      <w:outlineLvl w:val="0"/>
    </w:pPr>
    <w:rPr>
      <w:b/>
      <w:sz w:val="22"/>
    </w:rPr>
  </w:style>
  <w:style w:type="paragraph" w:styleId="Nadpis2">
    <w:name w:val="heading 2"/>
    <w:basedOn w:val="Normln"/>
    <w:next w:val="Normln"/>
    <w:qFormat/>
    <w:pPr>
      <w:keepNext/>
      <w:outlineLvl w:val="1"/>
    </w:pPr>
    <w:rPr>
      <w:b/>
      <w:i/>
      <w:sz w:val="24"/>
    </w:rPr>
  </w:style>
  <w:style w:type="paragraph" w:styleId="Nadpis3">
    <w:name w:val="heading 3"/>
    <w:basedOn w:val="Normln"/>
    <w:next w:val="Normln"/>
    <w:link w:val="Nadpis3Char"/>
    <w:qFormat/>
    <w:pPr>
      <w:keepNext/>
      <w:spacing w:before="240" w:after="60"/>
      <w:outlineLvl w:val="2"/>
    </w:pPr>
    <w:rPr>
      <w:rFonts w:ascii="Calibri Light" w:hAnsi="Calibri Light"/>
      <w:b/>
      <w:bCs/>
      <w:sz w:val="26"/>
      <w:szCs w:val="26"/>
    </w:rPr>
  </w:style>
  <w:style w:type="paragraph" w:styleId="Nadpis5">
    <w:name w:val="heading 5"/>
    <w:basedOn w:val="Normln"/>
    <w:next w:val="Normln"/>
    <w:qFormat/>
    <w:pPr>
      <w:keepNext/>
      <w:jc w:val="center"/>
      <w:outlineLvl w:val="4"/>
    </w:pPr>
    <w:rPr>
      <w:b/>
      <w:sz w:val="24"/>
    </w:rPr>
  </w:style>
  <w:style w:type="paragraph" w:styleId="Nadpis7">
    <w:name w:val="heading 7"/>
    <w:basedOn w:val="Normln"/>
    <w:next w:val="Normln"/>
    <w:qFormat/>
    <w:pPr>
      <w:keepNext/>
      <w:ind w:firstLine="360"/>
      <w:jc w:val="both"/>
      <w:outlineLvl w:val="6"/>
    </w:pPr>
    <w:rPr>
      <w:b/>
      <w:sz w:val="24"/>
    </w:rPr>
  </w:style>
  <w:style w:type="paragraph" w:styleId="Nadpis8">
    <w:name w:val="heading 8"/>
    <w:basedOn w:val="Normln"/>
    <w:next w:val="Normln"/>
    <w:link w:val="Nadpis8Char"/>
    <w:qFormat/>
    <w:pPr>
      <w:spacing w:before="240" w:after="60"/>
      <w:outlineLvl w:val="7"/>
    </w:pPr>
    <w:rPr>
      <w:rFonts w:ascii="Calibri" w:hAnsi="Calibri"/>
      <w:i/>
      <w:iCs/>
      <w:sz w:val="24"/>
      <w:szCs w:val="24"/>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pPr>
      <w:jc w:val="center"/>
    </w:pPr>
    <w:rPr>
      <w:b/>
      <w:sz w:val="32"/>
    </w:rPr>
  </w:style>
  <w:style w:type="paragraph" w:customStyle="1" w:styleId="Zkladntext2">
    <w:name w:val="Základní text2"/>
    <w:basedOn w:val="Normln"/>
    <w:pPr>
      <w:tabs>
        <w:tab w:val="left" w:pos="284"/>
        <w:tab w:val="left" w:pos="3402"/>
      </w:tabs>
      <w:jc w:val="both"/>
    </w:pPr>
    <w:rPr>
      <w:sz w:val="22"/>
    </w:rPr>
  </w:style>
  <w:style w:type="paragraph" w:customStyle="1" w:styleId="Zkladntext21">
    <w:name w:val="Základní text 21"/>
    <w:basedOn w:val="Normln"/>
    <w:rPr>
      <w:sz w:val="22"/>
    </w:rPr>
  </w:style>
  <w:style w:type="paragraph" w:styleId="Zkladntextodsazen">
    <w:name w:val="Body Text Indent"/>
    <w:basedOn w:val="Normln"/>
    <w:pPr>
      <w:tabs>
        <w:tab w:val="left" w:pos="284"/>
      </w:tabs>
      <w:ind w:left="284" w:hanging="284"/>
      <w:jc w:val="both"/>
    </w:pPr>
    <w:rPr>
      <w:sz w:val="22"/>
    </w:rPr>
  </w:style>
  <w:style w:type="paragraph" w:customStyle="1" w:styleId="Zkladntextodsazen21">
    <w:name w:val="Základní text odsazený 21"/>
    <w:basedOn w:val="Normln"/>
    <w:pPr>
      <w:tabs>
        <w:tab w:val="left" w:pos="0"/>
        <w:tab w:val="left" w:pos="284"/>
      </w:tabs>
      <w:ind w:left="284" w:hanging="284"/>
    </w:pPr>
    <w:rPr>
      <w:sz w:val="22"/>
    </w:rPr>
  </w:style>
  <w:style w:type="paragraph" w:customStyle="1" w:styleId="Zkladntextodsazen31">
    <w:name w:val="Základní text odsazený 31"/>
    <w:basedOn w:val="Normln"/>
    <w:pPr>
      <w:tabs>
        <w:tab w:val="left" w:pos="0"/>
        <w:tab w:val="left" w:pos="284"/>
        <w:tab w:val="left" w:pos="567"/>
      </w:tabs>
      <w:ind w:left="567" w:hanging="283"/>
    </w:pPr>
    <w:rPr>
      <w:sz w:val="22"/>
    </w:rPr>
  </w:style>
  <w:style w:type="paragraph" w:styleId="Zhlav">
    <w:name w:val="header"/>
    <w:basedOn w:val="Normln"/>
    <w:link w:val="ZhlavChar"/>
    <w:pPr>
      <w:tabs>
        <w:tab w:val="center" w:pos="4536"/>
        <w:tab w:val="right" w:pos="9072"/>
      </w:tabs>
    </w:pPr>
  </w:style>
  <w:style w:type="paragraph" w:styleId="Zpat">
    <w:name w:val="footer"/>
    <w:basedOn w:val="Normln"/>
    <w:pPr>
      <w:tabs>
        <w:tab w:val="center" w:pos="4536"/>
        <w:tab w:val="right" w:pos="9072"/>
      </w:tabs>
    </w:pPr>
  </w:style>
  <w:style w:type="paragraph" w:styleId="Zkladntextodsazen2">
    <w:name w:val="Body Text Indent 2"/>
    <w:basedOn w:val="Normln"/>
    <w:pPr>
      <w:ind w:left="284"/>
      <w:jc w:val="both"/>
    </w:pPr>
    <w:rPr>
      <w:sz w:val="22"/>
    </w:rPr>
  </w:style>
  <w:style w:type="paragraph" w:styleId="Zkladntextodsazen3">
    <w:name w:val="Body Text Indent 3"/>
    <w:basedOn w:val="Normln"/>
    <w:pPr>
      <w:tabs>
        <w:tab w:val="left" w:pos="284"/>
        <w:tab w:val="left" w:pos="567"/>
      </w:tabs>
      <w:ind w:left="567" w:hanging="567"/>
      <w:jc w:val="both"/>
    </w:pPr>
    <w:rPr>
      <w:sz w:val="22"/>
    </w:rPr>
  </w:style>
  <w:style w:type="paragraph" w:customStyle="1" w:styleId="lnek">
    <w:name w:val="článek"/>
    <w:basedOn w:val="Normln"/>
    <w:next w:val="nzevlnku"/>
    <w:autoRedefine/>
    <w:pPr>
      <w:keepNext/>
      <w:numPr>
        <w:numId w:val="2"/>
      </w:numPr>
      <w:spacing w:before="480"/>
      <w:jc w:val="center"/>
    </w:pPr>
    <w:rPr>
      <w:b/>
      <w:sz w:val="40"/>
    </w:rPr>
  </w:style>
  <w:style w:type="paragraph" w:customStyle="1" w:styleId="nzevlnku">
    <w:name w:val="název článku"/>
    <w:basedOn w:val="Normln"/>
    <w:autoRedefine/>
    <w:pPr>
      <w:keepNext/>
      <w:numPr>
        <w:ilvl w:val="1"/>
        <w:numId w:val="2"/>
      </w:numPr>
      <w:spacing w:before="240" w:after="120"/>
      <w:jc w:val="center"/>
    </w:pPr>
    <w:rPr>
      <w:b/>
      <w:caps/>
      <w:sz w:val="28"/>
    </w:rPr>
  </w:style>
  <w:style w:type="paragraph" w:customStyle="1" w:styleId="slovanbodlnku">
    <w:name w:val="číslovaný bod článku"/>
    <w:basedOn w:val="Normln"/>
    <w:autoRedefine/>
    <w:uiPriority w:val="99"/>
    <w:pPr>
      <w:numPr>
        <w:numId w:val="35"/>
      </w:numPr>
      <w:spacing w:before="240" w:after="120"/>
      <w:ind w:left="714" w:hanging="357"/>
      <w:jc w:val="both"/>
    </w:pPr>
    <w:rPr>
      <w:rFonts w:ascii="Arial Narrow" w:hAnsi="Arial Narrow"/>
      <w:sz w:val="22"/>
    </w:rPr>
  </w:style>
  <w:style w:type="paragraph" w:customStyle="1" w:styleId="riziko">
    <w:name w:val="riziko"/>
    <w:basedOn w:val="Normln"/>
    <w:autoRedefine/>
    <w:pPr>
      <w:numPr>
        <w:ilvl w:val="2"/>
        <w:numId w:val="2"/>
      </w:numPr>
      <w:spacing w:before="200"/>
    </w:pPr>
    <w:rPr>
      <w:b/>
      <w:caps/>
      <w:sz w:val="24"/>
      <w:u w:val="single"/>
    </w:rPr>
  </w:style>
  <w:style w:type="paragraph" w:customStyle="1" w:styleId="zkladndodatkovpoj">
    <w:name w:val="základní/dodatková poj."/>
    <w:basedOn w:val="Normln"/>
    <w:autoRedefine/>
    <w:pPr>
      <w:keepNext/>
      <w:numPr>
        <w:ilvl w:val="1"/>
        <w:numId w:val="1"/>
      </w:numPr>
      <w:spacing w:before="240"/>
      <w:jc w:val="both"/>
    </w:pPr>
    <w:rPr>
      <w:b/>
      <w:sz w:val="22"/>
    </w:rPr>
  </w:style>
  <w:style w:type="paragraph" w:customStyle="1" w:styleId="pedmtypojitn">
    <w:name w:val="předměty pojištění"/>
    <w:basedOn w:val="Normln"/>
    <w:autoRedefine/>
    <w:pPr>
      <w:numPr>
        <w:ilvl w:val="4"/>
        <w:numId w:val="2"/>
      </w:numPr>
      <w:spacing w:before="80"/>
    </w:pPr>
    <w:rPr>
      <w:sz w:val="24"/>
    </w:rPr>
  </w:style>
  <w:style w:type="paragraph" w:styleId="Zkladntext20">
    <w:name w:val="Body Text 2"/>
    <w:basedOn w:val="Normln"/>
    <w:rPr>
      <w:sz w:val="22"/>
    </w:rPr>
  </w:style>
  <w:style w:type="paragraph" w:styleId="Zkladntext3">
    <w:name w:val="Body Text 3"/>
    <w:basedOn w:val="Normln"/>
    <w:pPr>
      <w:jc w:val="both"/>
    </w:pPr>
    <w:rPr>
      <w:b/>
      <w:sz w:val="22"/>
    </w:rPr>
  </w:style>
  <w:style w:type="paragraph" w:customStyle="1" w:styleId="nacionalepojistitele">
    <w:name w:val="nacionale pojistitele"/>
    <w:basedOn w:val="Normln"/>
    <w:autoRedefine/>
    <w:rPr>
      <w:sz w:val="24"/>
    </w:rPr>
  </w:style>
  <w:style w:type="paragraph" w:customStyle="1" w:styleId="dekpropodpisy">
    <w:name w:val="řádek pro podpisy"/>
    <w:basedOn w:val="Normln"/>
    <w:autoRedefine/>
    <w:pPr>
      <w:keepNext/>
      <w:tabs>
        <w:tab w:val="left" w:leader="dot" w:pos="3969"/>
        <w:tab w:val="left" w:pos="5103"/>
        <w:tab w:val="decimal" w:leader="dot" w:pos="9072"/>
      </w:tabs>
      <w:spacing w:before="2000"/>
    </w:pPr>
    <w:rPr>
      <w:sz w:val="24"/>
    </w:rPr>
  </w:style>
  <w:style w:type="paragraph" w:customStyle="1" w:styleId="bodrizika">
    <w:name w:val="bod rizika"/>
    <w:basedOn w:val="Normln"/>
    <w:pPr>
      <w:numPr>
        <w:ilvl w:val="1"/>
        <w:numId w:val="3"/>
      </w:numPr>
      <w:tabs>
        <w:tab w:val="left" w:pos="284"/>
      </w:tabs>
      <w:ind w:left="0" w:firstLine="0"/>
    </w:pPr>
    <w:rPr>
      <w:sz w:val="24"/>
    </w:rPr>
  </w:style>
  <w:style w:type="paragraph" w:customStyle="1" w:styleId="Nadpis20">
    <w:name w:val="ČNadpis 2"/>
    <w:basedOn w:val="Nadpis2"/>
    <w:pPr>
      <w:spacing w:before="240" w:after="60"/>
      <w:jc w:val="both"/>
    </w:pPr>
    <w:rPr>
      <w:rFonts w:ascii="Arial" w:hAnsi="Arial"/>
      <w:i w:val="0"/>
    </w:rPr>
  </w:style>
  <w:style w:type="paragraph" w:styleId="Zkladntext">
    <w:name w:val="Body Text"/>
    <w:aliases w:val="Základní text1,znění ujednání"/>
    <w:basedOn w:val="Normln"/>
    <w:link w:val="ZkladntextChar"/>
    <w:rPr>
      <w:rFonts w:ascii="Arial" w:hAnsi="Arial"/>
      <w:noProof/>
      <w:sz w:val="22"/>
    </w:rPr>
  </w:style>
  <w:style w:type="paragraph" w:customStyle="1" w:styleId="Zkladntext0">
    <w:name w:val="Základní text~~"/>
    <w:basedOn w:val="Normln"/>
    <w:rPr>
      <w:rFonts w:ascii="Arial" w:hAnsi="Arial"/>
      <w:noProof/>
      <w:sz w:val="22"/>
    </w:rPr>
  </w:style>
  <w:style w:type="paragraph" w:styleId="Podnadpis">
    <w:name w:val="Subtitle"/>
    <w:basedOn w:val="Normln"/>
    <w:qFormat/>
    <w:pPr>
      <w:overflowPunct w:val="0"/>
      <w:autoSpaceDE w:val="0"/>
      <w:autoSpaceDN w:val="0"/>
      <w:adjustRightInd w:val="0"/>
      <w:spacing w:after="60"/>
      <w:jc w:val="center"/>
      <w:textAlignment w:val="baseline"/>
    </w:pPr>
    <w:rPr>
      <w:rFonts w:ascii="Arial" w:hAnsi="Arial"/>
      <w:i/>
      <w:sz w:val="24"/>
    </w:rPr>
  </w:style>
  <w:style w:type="paragraph" w:customStyle="1" w:styleId="strukturovantext2">
    <w:name w:val="strukturovaný text2"/>
    <w:basedOn w:val="Normln"/>
    <w:pPr>
      <w:tabs>
        <w:tab w:val="left" w:pos="851"/>
        <w:tab w:val="num" w:pos="1304"/>
      </w:tabs>
      <w:spacing w:before="60"/>
      <w:ind w:left="1304" w:hanging="1134"/>
      <w:jc w:val="both"/>
    </w:pPr>
    <w:rPr>
      <w:sz w:val="22"/>
    </w:rPr>
  </w:style>
  <w:style w:type="paragraph" w:customStyle="1" w:styleId="strukturovantext3">
    <w:name w:val="strukturovaný text3"/>
    <w:basedOn w:val="strukturovantext2"/>
    <w:pPr>
      <w:tabs>
        <w:tab w:val="clear" w:pos="1304"/>
        <w:tab w:val="left" w:pos="1701"/>
        <w:tab w:val="num" w:pos="2778"/>
      </w:tabs>
      <w:ind w:left="2778" w:hanging="1871"/>
    </w:pPr>
  </w:style>
  <w:style w:type="character" w:styleId="Odkaznakoment">
    <w:name w:val="annotation reference"/>
    <w:rPr>
      <w:sz w:val="16"/>
      <w:szCs w:val="16"/>
    </w:rPr>
  </w:style>
  <w:style w:type="paragraph" w:styleId="Textkomente">
    <w:name w:val="annotation text"/>
    <w:basedOn w:val="Normln"/>
    <w:link w:val="TextkomenteChar"/>
  </w:style>
  <w:style w:type="character" w:customStyle="1" w:styleId="TextkomenteChar">
    <w:name w:val="Text komentáře Char"/>
    <w:basedOn w:val="Standardnpsmoodstavce"/>
    <w:link w:val="Textkomente"/>
  </w:style>
  <w:style w:type="paragraph" w:styleId="Pedmtkomente">
    <w:name w:val="annotation subject"/>
    <w:basedOn w:val="Textkomente"/>
    <w:next w:val="Textkomente"/>
    <w:link w:val="PedmtkomenteChar"/>
    <w:uiPriority w:val="99"/>
    <w:rPr>
      <w:b/>
      <w:bCs/>
    </w:rPr>
  </w:style>
  <w:style w:type="character" w:customStyle="1" w:styleId="PedmtkomenteChar">
    <w:name w:val="Předmět komentáře Char"/>
    <w:link w:val="Pedmtkomente"/>
    <w:uiPriority w:val="99"/>
    <w:rPr>
      <w:b/>
      <w:bCs/>
    </w:rPr>
  </w:style>
  <w:style w:type="paragraph" w:styleId="Textbubliny">
    <w:name w:val="Balloon Text"/>
    <w:basedOn w:val="Normln"/>
    <w:link w:val="TextbublinyChar"/>
    <w:rPr>
      <w:rFonts w:ascii="Tahoma" w:hAnsi="Tahoma"/>
      <w:sz w:val="16"/>
      <w:szCs w:val="16"/>
    </w:rPr>
  </w:style>
  <w:style w:type="character" w:customStyle="1" w:styleId="TextbublinyChar">
    <w:name w:val="Text bubliny Char"/>
    <w:link w:val="Textbubliny"/>
    <w:rPr>
      <w:rFonts w:ascii="Tahoma" w:hAnsi="Tahoma" w:cs="Tahoma"/>
      <w:sz w:val="16"/>
      <w:szCs w:val="16"/>
    </w:rPr>
  </w:style>
  <w:style w:type="character" w:customStyle="1" w:styleId="ZkladntextChar">
    <w:name w:val="Základní text Char"/>
    <w:aliases w:val="Základní text1 Char,znění ujednání Char"/>
    <w:link w:val="Zkladntext"/>
    <w:rPr>
      <w:rFonts w:ascii="Arial" w:hAnsi="Arial"/>
      <w:noProof/>
      <w:sz w:val="22"/>
    </w:rPr>
  </w:style>
  <w:style w:type="character" w:styleId="Znakapoznpodarou">
    <w:name w:val="footnote reference"/>
    <w:uiPriority w:val="99"/>
    <w:unhideWhenUsed/>
    <w:rPr>
      <w:vertAlign w:val="superscript"/>
    </w:rPr>
  </w:style>
  <w:style w:type="character" w:customStyle="1" w:styleId="Ukotvenpoznmkypodarou">
    <w:name w:val="Ukotvení poznámky pod čarou"/>
    <w:rPr>
      <w:vertAlign w:val="superscript"/>
    </w:rPr>
  </w:style>
  <w:style w:type="paragraph" w:customStyle="1" w:styleId="Poznmkapodarou">
    <w:name w:val="Poznámka pod čarou"/>
    <w:basedOn w:val="Normln"/>
    <w:pPr>
      <w:suppressAutoHyphens/>
      <w:spacing w:after="200" w:line="276" w:lineRule="auto"/>
    </w:pPr>
    <w:rPr>
      <w:rFonts w:ascii="Calibri" w:eastAsia="SimSun" w:hAnsi="Calibri" w:cs="Calibri"/>
      <w:sz w:val="22"/>
      <w:szCs w:val="22"/>
      <w:lang w:eastAsia="en-US"/>
    </w:rPr>
  </w:style>
  <w:style w:type="character" w:styleId="Zdraznnintenzivn">
    <w:name w:val="Intense Emphasis"/>
    <w:uiPriority w:val="21"/>
    <w:qFormat/>
    <w:rPr>
      <w:b/>
      <w:bCs/>
      <w:i/>
      <w:iCs/>
      <w:color w:val="4F81BD"/>
    </w:rPr>
  </w:style>
  <w:style w:type="paragraph" w:styleId="Textpoznpodarou">
    <w:name w:val="footnote text"/>
    <w:basedOn w:val="Normln"/>
    <w:link w:val="TextpoznpodarouChar"/>
  </w:style>
  <w:style w:type="character" w:customStyle="1" w:styleId="TextpoznpodarouChar">
    <w:name w:val="Text pozn. pod čarou Char"/>
    <w:basedOn w:val="Standardnpsmoodstavce"/>
    <w:link w:val="Textpoznpodarou"/>
  </w:style>
  <w:style w:type="character" w:styleId="Hypertextovodkaz">
    <w:name w:val="Hyperlink"/>
    <w:rPr>
      <w:color w:val="0000FF"/>
      <w:u w:val="single"/>
    </w:rPr>
  </w:style>
  <w:style w:type="character" w:customStyle="1" w:styleId="Nadpis8Char">
    <w:name w:val="Nadpis 8 Char"/>
    <w:link w:val="Nadpis8"/>
    <w:semiHidden/>
    <w:rPr>
      <w:rFonts w:ascii="Calibri" w:eastAsia="Times New Roman" w:hAnsi="Calibri" w:cs="Times New Roman"/>
      <w:i/>
      <w:iCs/>
      <w:sz w:val="24"/>
      <w:szCs w:val="24"/>
    </w:rPr>
  </w:style>
  <w:style w:type="character" w:customStyle="1" w:styleId="ZhlavChar">
    <w:name w:val="Záhlaví Char"/>
    <w:link w:val="Zhlav"/>
  </w:style>
  <w:style w:type="paragraph" w:styleId="Bezmezer">
    <w:name w:val="No Spacing"/>
    <w:uiPriority w:val="1"/>
    <w:qFormat/>
    <w:rPr>
      <w:rFonts w:ascii="Calibri" w:eastAsia="Calibri" w:hAnsi="Calibri"/>
      <w:sz w:val="22"/>
      <w:szCs w:val="22"/>
      <w:lang w:eastAsia="en-US"/>
    </w:rPr>
  </w:style>
  <w:style w:type="paragraph" w:customStyle="1" w:styleId="Text11">
    <w:name w:val="Text 1.1."/>
    <w:next w:val="Zkladntext"/>
    <w:pPr>
      <w:widowControl w:val="0"/>
      <w:numPr>
        <w:ilvl w:val="1"/>
        <w:numId w:val="9"/>
      </w:numPr>
      <w:spacing w:before="80" w:after="60"/>
      <w:jc w:val="both"/>
    </w:pPr>
    <w:rPr>
      <w:rFonts w:ascii="Arial" w:hAnsi="Arial"/>
      <w:b/>
      <w:caps/>
      <w:snapToGrid w:val="0"/>
      <w:color w:val="000000"/>
      <w:sz w:val="26"/>
    </w:rPr>
  </w:style>
  <w:style w:type="paragraph" w:styleId="Seznam">
    <w:name w:val="List"/>
    <w:basedOn w:val="Normln"/>
    <w:pPr>
      <w:ind w:left="283" w:hanging="283"/>
    </w:pPr>
    <w:rPr>
      <w:sz w:val="24"/>
    </w:rPr>
  </w:style>
  <w:style w:type="paragraph" w:styleId="Odstavecseseznamem">
    <w:name w:val="List Paragraph"/>
    <w:basedOn w:val="Normln"/>
    <w:uiPriority w:val="99"/>
    <w:qFormat/>
    <w:pPr>
      <w:spacing w:after="200" w:line="276" w:lineRule="auto"/>
      <w:ind w:left="720"/>
      <w:contextualSpacing/>
    </w:pPr>
    <w:rPr>
      <w:rFonts w:ascii="Calibri" w:eastAsia="Calibri" w:hAnsi="Calibri"/>
      <w:sz w:val="22"/>
      <w:szCs w:val="22"/>
      <w:lang w:eastAsia="en-US"/>
    </w:rPr>
  </w:style>
  <w:style w:type="character" w:customStyle="1" w:styleId="Nadpis3Char">
    <w:name w:val="Nadpis 3 Char"/>
    <w:link w:val="Nadpis3"/>
    <w:semiHidden/>
    <w:rPr>
      <w:rFonts w:ascii="Calibri Light" w:eastAsia="Times New Roman" w:hAnsi="Calibri Light" w:cs="Times New Roman"/>
      <w:b/>
      <w:bCs/>
      <w:sz w:val="26"/>
      <w:szCs w:val="26"/>
    </w:rPr>
  </w:style>
  <w:style w:type="character" w:customStyle="1" w:styleId="NzevChar">
    <w:name w:val="Název Char"/>
    <w:link w:val="Nzev"/>
    <w:rPr>
      <w:b/>
      <w:sz w:val="32"/>
    </w:rPr>
  </w:style>
  <w:style w:type="paragraph" w:customStyle="1" w:styleId="Zkladntext210">
    <w:name w:val="Základní text 21"/>
    <w:basedOn w:val="Normln"/>
    <w:rPr>
      <w:sz w:val="22"/>
    </w:r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Styl10bTunZarovnatdobloku">
    <w:name w:val="Styl 10 b. Tučné Zarovnat do bloku"/>
    <w:basedOn w:val="Normln"/>
    <w:autoRedefine/>
    <w:pPr>
      <w:ind w:left="425"/>
      <w:jc w:val="both"/>
    </w:pPr>
    <w:rPr>
      <w:rFonts w:ascii="Arial Narrow" w:hAnsi="Arial Narrow"/>
      <w:bCs/>
      <w:sz w:val="22"/>
      <w:szCs w:val="22"/>
    </w:rPr>
  </w:style>
  <w:style w:type="table" w:styleId="Mkatabulky">
    <w:name w:val="Table Grid"/>
    <w:basedOn w:val="Normlntabulk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nhideWhenUsed/>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474221">
      <w:bodyDiv w:val="1"/>
      <w:marLeft w:val="0"/>
      <w:marRight w:val="0"/>
      <w:marTop w:val="0"/>
      <w:marBottom w:val="0"/>
      <w:divBdr>
        <w:top w:val="none" w:sz="0" w:space="0" w:color="auto"/>
        <w:left w:val="none" w:sz="0" w:space="0" w:color="auto"/>
        <w:bottom w:val="none" w:sz="0" w:space="0" w:color="auto"/>
        <w:right w:val="none" w:sz="0" w:space="0" w:color="auto"/>
      </w:divBdr>
    </w:div>
    <w:div w:id="898175502">
      <w:bodyDiv w:val="1"/>
      <w:marLeft w:val="0"/>
      <w:marRight w:val="0"/>
      <w:marTop w:val="0"/>
      <w:marBottom w:val="0"/>
      <w:divBdr>
        <w:top w:val="none" w:sz="0" w:space="0" w:color="auto"/>
        <w:left w:val="none" w:sz="0" w:space="0" w:color="auto"/>
        <w:bottom w:val="none" w:sz="0" w:space="0" w:color="auto"/>
        <w:right w:val="none" w:sz="0" w:space="0" w:color="auto"/>
      </w:divBdr>
    </w:div>
    <w:div w:id="972952212">
      <w:bodyDiv w:val="1"/>
      <w:marLeft w:val="0"/>
      <w:marRight w:val="0"/>
      <w:marTop w:val="0"/>
      <w:marBottom w:val="0"/>
      <w:divBdr>
        <w:top w:val="none" w:sz="0" w:space="0" w:color="auto"/>
        <w:left w:val="none" w:sz="0" w:space="0" w:color="auto"/>
        <w:bottom w:val="none" w:sz="0" w:space="0" w:color="auto"/>
        <w:right w:val="none" w:sz="0" w:space="0" w:color="auto"/>
      </w:divBdr>
    </w:div>
    <w:div w:id="1317607168">
      <w:bodyDiv w:val="1"/>
      <w:marLeft w:val="0"/>
      <w:marRight w:val="0"/>
      <w:marTop w:val="0"/>
      <w:marBottom w:val="0"/>
      <w:divBdr>
        <w:top w:val="none" w:sz="0" w:space="0" w:color="auto"/>
        <w:left w:val="none" w:sz="0" w:space="0" w:color="auto"/>
        <w:bottom w:val="none" w:sz="0" w:space="0" w:color="auto"/>
        <w:right w:val="none" w:sz="0" w:space="0" w:color="auto"/>
      </w:divBdr>
    </w:div>
    <w:div w:id="168894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2F3A02-1F8E-441E-B9CA-4F4880ADA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4968</Words>
  <Characters>30022</Characters>
  <Application>Microsoft Office Word</Application>
  <DocSecurity>0</DocSecurity>
  <Lines>250</Lines>
  <Paragraphs>69</Paragraphs>
  <ScaleCrop>false</ScaleCrop>
  <HeadingPairs>
    <vt:vector size="2" baseType="variant">
      <vt:variant>
        <vt:lpstr>Název</vt:lpstr>
      </vt:variant>
      <vt:variant>
        <vt:i4>1</vt:i4>
      </vt:variant>
    </vt:vector>
  </HeadingPairs>
  <TitlesOfParts>
    <vt:vector size="1" baseType="lpstr">
      <vt:lpstr>Pojistná smlouva</vt:lpstr>
    </vt:vector>
  </TitlesOfParts>
  <Company>Allrisk, a.s.</Company>
  <LinksUpToDate>false</LinksUpToDate>
  <CharactersWithSpaces>34921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Pojistná smlouva</dc:title>
  <dc:creator>Monika Keberlová</dc:creator>
  <cp:lastModifiedBy>Adéla Palovská</cp:lastModifiedBy>
  <cp:revision>3</cp:revision>
  <cp:lastPrinted>2018-07-19T07:04:00Z</cp:lastPrinted>
  <dcterms:created xsi:type="dcterms:W3CDTF">2022-06-16T12:14:00Z</dcterms:created>
  <dcterms:modified xsi:type="dcterms:W3CDTF">2022-06-28T19:33:00Z</dcterms:modified>
</cp:coreProperties>
</file>