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4640" w14:textId="1F814FA8" w:rsidR="00D34C61" w:rsidRPr="006D536A" w:rsidRDefault="00580FFD" w:rsidP="00D34C61">
      <w:pPr>
        <w:pStyle w:val="Nzev"/>
        <w:numPr>
          <w:ilvl w:val="0"/>
          <w:numId w:val="0"/>
        </w:numPr>
        <w:spacing w:before="3000"/>
        <w:ind w:left="363"/>
        <w:jc w:val="center"/>
        <w:rPr>
          <w:b/>
          <w:i w:val="0"/>
          <w:iCs/>
          <w:sz w:val="48"/>
        </w:rPr>
      </w:pPr>
      <w:sdt>
        <w:sdtPr>
          <w:rPr>
            <w:b/>
            <w:i w:val="0"/>
            <w:iCs/>
            <w:sz w:val="48"/>
          </w:rPr>
          <w:alias w:val="Stav"/>
          <w:tag w:val=""/>
          <w:id w:val="-1348857702"/>
          <w:placeholder>
            <w:docPart w:val="4B6F7364ABB24B13A9D5B8258EF9F17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21E96" w:rsidRPr="006D536A">
            <w:rPr>
              <w:b/>
              <w:i w:val="0"/>
              <w:iCs/>
              <w:sz w:val="48"/>
            </w:rPr>
            <w:t>D.1.4.1.1 - TECHNICKÁ ZPRÁVA (ÚT)</w:t>
          </w:r>
        </w:sdtContent>
      </w:sdt>
    </w:p>
    <w:sdt>
      <w:sdtPr>
        <w:rPr>
          <w:sz w:val="28"/>
        </w:rPr>
        <w:alias w:val="Název"/>
        <w:tag w:val=""/>
        <w:id w:val="642712469"/>
        <w:placeholder>
          <w:docPart w:val="62BD4A1042F0488FBEF69B750CEF83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1CE2F76" w14:textId="1D9134EE" w:rsidR="00D34C61" w:rsidRPr="00201035" w:rsidRDefault="00201035" w:rsidP="00D34C61">
          <w:pPr>
            <w:spacing w:before="240"/>
            <w:jc w:val="center"/>
            <w:rPr>
              <w:sz w:val="28"/>
            </w:rPr>
          </w:pPr>
          <w:r w:rsidRPr="00201035">
            <w:rPr>
              <w:sz w:val="28"/>
            </w:rPr>
            <w:t>„ZŠ Brno, Hroznová 1, p.o., objekt Hlinky 146 – rekonstrukce školní jídelny – výdejny – zpracování dokumentace pro provádění stavby“</w:t>
          </w:r>
        </w:p>
      </w:sdtContent>
    </w:sdt>
    <w:p w14:paraId="0006DD58" w14:textId="396E55A5" w:rsidR="00D34C61" w:rsidRPr="00D34C61" w:rsidRDefault="00D34C61" w:rsidP="00D34C61">
      <w:pPr>
        <w:spacing w:after="0" w:line="240" w:lineRule="auto"/>
        <w:jc w:val="left"/>
        <w:rPr>
          <w:sz w:val="32"/>
        </w:rPr>
      </w:pPr>
      <w:r>
        <w:rPr>
          <w:sz w:val="32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2"/>
          <w:lang w:eastAsia="cs-CZ"/>
        </w:rPr>
        <w:id w:val="234551811"/>
        <w:docPartObj>
          <w:docPartGallery w:val="Table of Contents"/>
          <w:docPartUnique/>
        </w:docPartObj>
      </w:sdtPr>
      <w:sdtEndPr>
        <w:rPr>
          <w:rFonts w:ascii="Arial" w:hAnsi="Arial"/>
          <w:sz w:val="22"/>
        </w:rPr>
      </w:sdtEndPr>
      <w:sdtContent>
        <w:p w14:paraId="6FDDD2C3" w14:textId="54F45826" w:rsidR="00C738C7" w:rsidRPr="00A5460B" w:rsidRDefault="00C738C7" w:rsidP="00A5460B">
          <w:pPr>
            <w:pStyle w:val="Nadpisobsahu"/>
            <w:numPr>
              <w:ilvl w:val="0"/>
              <w:numId w:val="0"/>
            </w:numPr>
            <w:ind w:left="794" w:hanging="794"/>
          </w:pPr>
        </w:p>
        <w:p w14:paraId="0620848E" w14:textId="15039245" w:rsidR="00DB67A6" w:rsidRDefault="007F03D3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r>
            <w:fldChar w:fldCharType="begin"/>
          </w:r>
          <w:r>
            <w:rPr>
              <w:rStyle w:val="Odkaznarejstk"/>
              <w:webHidden/>
            </w:rPr>
            <w:instrText>TOC \z \o "1-3" \u \h</w:instrText>
          </w:r>
          <w:r>
            <w:rPr>
              <w:rStyle w:val="Odkaznarejstk"/>
            </w:rPr>
            <w:fldChar w:fldCharType="separate"/>
          </w:r>
          <w:bookmarkStart w:id="0" w:name="_GoBack"/>
          <w:bookmarkEnd w:id="0"/>
          <w:r w:rsidR="00DB67A6" w:rsidRPr="00950662">
            <w:rPr>
              <w:rStyle w:val="Hypertextovodkaz"/>
              <w:noProof/>
            </w:rPr>
            <w:fldChar w:fldCharType="begin"/>
          </w:r>
          <w:r w:rsidR="00DB67A6" w:rsidRPr="00950662">
            <w:rPr>
              <w:rStyle w:val="Hypertextovodkaz"/>
              <w:noProof/>
            </w:rPr>
            <w:instrText xml:space="preserve"> </w:instrText>
          </w:r>
          <w:r w:rsidR="00DB67A6">
            <w:rPr>
              <w:noProof/>
            </w:rPr>
            <w:instrText>HYPERLINK \l "_Toc132273710"</w:instrText>
          </w:r>
          <w:r w:rsidR="00DB67A6" w:rsidRPr="00950662">
            <w:rPr>
              <w:rStyle w:val="Hypertextovodkaz"/>
              <w:noProof/>
            </w:rPr>
            <w:instrText xml:space="preserve"> </w:instrText>
          </w:r>
          <w:r w:rsidR="00DB67A6" w:rsidRPr="00950662">
            <w:rPr>
              <w:rStyle w:val="Hypertextovodkaz"/>
              <w:noProof/>
            </w:rPr>
          </w:r>
          <w:r w:rsidR="00DB67A6" w:rsidRPr="00950662">
            <w:rPr>
              <w:rStyle w:val="Hypertextovodkaz"/>
              <w:noProof/>
            </w:rPr>
            <w:fldChar w:fldCharType="separate"/>
          </w:r>
          <w:r w:rsidR="00DB67A6" w:rsidRPr="00950662">
            <w:rPr>
              <w:rStyle w:val="Hypertextovodkaz"/>
              <w:noProof/>
            </w:rPr>
            <w:t>D1.</w:t>
          </w:r>
          <w:r w:rsidR="00DB67A6">
            <w:rPr>
              <w:rFonts w:asciiTheme="minorHAnsi" w:hAnsiTheme="minorHAnsi" w:cstheme="minorBidi"/>
              <w:noProof/>
            </w:rPr>
            <w:tab/>
          </w:r>
          <w:r w:rsidR="00DB67A6" w:rsidRPr="00950662">
            <w:rPr>
              <w:rStyle w:val="Hypertextovodkaz"/>
              <w:noProof/>
            </w:rPr>
            <w:t>ÚVOD</w:t>
          </w:r>
          <w:r w:rsidR="00DB67A6">
            <w:rPr>
              <w:noProof/>
              <w:webHidden/>
            </w:rPr>
            <w:tab/>
          </w:r>
          <w:r w:rsidR="00DB67A6">
            <w:rPr>
              <w:noProof/>
              <w:webHidden/>
            </w:rPr>
            <w:fldChar w:fldCharType="begin"/>
          </w:r>
          <w:r w:rsidR="00DB67A6">
            <w:rPr>
              <w:noProof/>
              <w:webHidden/>
            </w:rPr>
            <w:instrText xml:space="preserve"> PAGEREF _Toc132273710 \h </w:instrText>
          </w:r>
          <w:r w:rsidR="00DB67A6">
            <w:rPr>
              <w:noProof/>
              <w:webHidden/>
            </w:rPr>
          </w:r>
          <w:r w:rsidR="00DB67A6">
            <w:rPr>
              <w:noProof/>
              <w:webHidden/>
            </w:rPr>
            <w:fldChar w:fldCharType="separate"/>
          </w:r>
          <w:r w:rsidR="00DB67A6">
            <w:rPr>
              <w:noProof/>
              <w:webHidden/>
            </w:rPr>
            <w:t>1</w:t>
          </w:r>
          <w:r w:rsidR="00DB67A6">
            <w:rPr>
              <w:noProof/>
              <w:webHidden/>
            </w:rPr>
            <w:fldChar w:fldCharType="end"/>
          </w:r>
          <w:r w:rsidR="00DB67A6" w:rsidRPr="00950662">
            <w:rPr>
              <w:rStyle w:val="Hypertextovodkaz"/>
              <w:noProof/>
            </w:rPr>
            <w:fldChar w:fldCharType="end"/>
          </w:r>
        </w:p>
        <w:p w14:paraId="2889F74E" w14:textId="54C9940D" w:rsidR="00DB67A6" w:rsidRDefault="00DB67A6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1" w:history="1">
            <w:r w:rsidRPr="00950662">
              <w:rPr>
                <w:rStyle w:val="Hypertextovodkaz"/>
                <w:noProof/>
              </w:rPr>
              <w:t>a.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Cíl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13C42" w14:textId="0827EC4A" w:rsidR="00DB67A6" w:rsidRDefault="00DB67A6">
          <w:pPr>
            <w:pStyle w:val="Obsah2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2" w:history="1">
            <w:r w:rsidRPr="00950662">
              <w:rPr>
                <w:rStyle w:val="Hypertextovodkaz"/>
                <w:noProof/>
              </w:rPr>
              <w:t>1.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Všeobecné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1906A" w14:textId="2FA18179" w:rsidR="00DB67A6" w:rsidRDefault="00DB67A6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3" w:history="1">
            <w:r w:rsidRPr="00950662">
              <w:rPr>
                <w:rStyle w:val="Hypertextovodkaz"/>
                <w:noProof/>
              </w:rPr>
              <w:t>b.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Podklady pro vypracování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DDD38" w14:textId="74ED34E6" w:rsidR="00DB67A6" w:rsidRDefault="00DB67A6">
          <w:pPr>
            <w:pStyle w:val="Obsah3"/>
            <w:tabs>
              <w:tab w:val="left" w:pos="88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4" w:history="1">
            <w:r w:rsidRPr="00950662">
              <w:rPr>
                <w:rStyle w:val="Hypertextovodkaz"/>
                <w:noProof/>
              </w:rPr>
              <w:t>c.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Popis objektu: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C7559" w14:textId="7E6F95C9" w:rsidR="00DB67A6" w:rsidRDefault="00DB67A6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5" w:history="1">
            <w:r w:rsidRPr="00950662">
              <w:rPr>
                <w:rStyle w:val="Hypertextovodkaz"/>
                <w:noProof/>
              </w:rPr>
              <w:t>d.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Základní údaje a bilance tepla: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EC686" w14:textId="4C9F933D" w:rsidR="00DB67A6" w:rsidRDefault="00DB67A6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6" w:history="1">
            <w:r w:rsidRPr="00950662">
              <w:rPr>
                <w:rStyle w:val="Hypertextovodkaz"/>
                <w:noProof/>
              </w:rPr>
              <w:t>D2.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Otopná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2F1CD" w14:textId="16121575" w:rsidR="00DB67A6" w:rsidRDefault="00DB67A6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7" w:history="1">
            <w:r w:rsidRPr="00950662">
              <w:rPr>
                <w:rStyle w:val="Hypertextovodkaz"/>
                <w:noProof/>
              </w:rPr>
              <w:t>D2.1.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technický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30743" w14:textId="6D1EB0A0" w:rsidR="00DB67A6" w:rsidRDefault="00DB67A6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8" w:history="1">
            <w:r w:rsidRPr="00950662">
              <w:rPr>
                <w:rStyle w:val="Hypertextovodkaz"/>
                <w:noProof/>
              </w:rPr>
              <w:t>a.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Zdroj tepla, ohřev teplé vody, regulace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A5B3F" w14:textId="2E7DC079" w:rsidR="00DB67A6" w:rsidRDefault="00DB67A6">
          <w:pPr>
            <w:pStyle w:val="Obsah3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19" w:history="1">
            <w:r w:rsidRPr="00950662">
              <w:rPr>
                <w:rStyle w:val="Hypertextovodkaz"/>
                <w:noProof/>
              </w:rPr>
              <w:t>b.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Okruh vytápění,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8B6BC8" w14:textId="746FE39E" w:rsidR="00DB67A6" w:rsidRDefault="00DB67A6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20" w:history="1">
            <w:r w:rsidRPr="00950662">
              <w:rPr>
                <w:rStyle w:val="Hypertextovodkaz"/>
                <w:noProof/>
              </w:rPr>
              <w:t>D2.2.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Zkoušky a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2C714" w14:textId="416766FE" w:rsidR="00DB67A6" w:rsidRDefault="00DB67A6">
          <w:pPr>
            <w:pStyle w:val="Obsah2"/>
            <w:tabs>
              <w:tab w:val="left" w:pos="110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21" w:history="1">
            <w:r w:rsidRPr="00950662">
              <w:rPr>
                <w:rStyle w:val="Hypertextovodkaz"/>
                <w:noProof/>
              </w:rPr>
              <w:t>D2.3.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C018F" w14:textId="41F980A8" w:rsidR="00DB67A6" w:rsidRDefault="00DB67A6">
          <w:pPr>
            <w:pStyle w:val="Obsah1"/>
            <w:tabs>
              <w:tab w:val="left" w:pos="660"/>
              <w:tab w:val="right" w:leader="dot" w:pos="8493"/>
            </w:tabs>
            <w:rPr>
              <w:rFonts w:asciiTheme="minorHAnsi" w:hAnsiTheme="minorHAnsi" w:cstheme="minorBidi"/>
              <w:noProof/>
            </w:rPr>
          </w:pPr>
          <w:hyperlink w:anchor="_Toc132273722" w:history="1">
            <w:r w:rsidRPr="00950662">
              <w:rPr>
                <w:rStyle w:val="Hypertextovodkaz"/>
                <w:noProof/>
              </w:rPr>
              <w:t>D3.</w:t>
            </w:r>
            <w:r>
              <w:rPr>
                <w:rFonts w:asciiTheme="minorHAnsi" w:hAnsiTheme="minorHAnsi" w:cstheme="minorBidi"/>
                <w:noProof/>
              </w:rPr>
              <w:tab/>
            </w:r>
            <w:r w:rsidRPr="00950662">
              <w:rPr>
                <w:rStyle w:val="Hypertextovodkaz"/>
                <w:noProof/>
              </w:rPr>
              <w:t>POZNÁMKA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_Toc132273722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AA39C" w14:textId="15089A9F" w:rsidR="00C738C7" w:rsidRDefault="007F03D3" w:rsidP="00D34C61">
          <w:r>
            <w:fldChar w:fldCharType="end"/>
          </w:r>
        </w:p>
      </w:sdtContent>
    </w:sdt>
    <w:p w14:paraId="5A160DFC" w14:textId="77777777" w:rsidR="00D34C61" w:rsidRDefault="00D34C61">
      <w:pPr>
        <w:sectPr w:rsidR="00D34C61" w:rsidSect="00E5717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37" w:right="1418" w:bottom="1418" w:left="1985" w:header="709" w:footer="707" w:gutter="0"/>
          <w:pgNumType w:start="1"/>
          <w:cols w:space="708"/>
          <w:formProt w:val="0"/>
          <w:docGrid w:linePitch="360"/>
        </w:sectPr>
      </w:pPr>
    </w:p>
    <w:p w14:paraId="051B8E1D" w14:textId="77777777" w:rsidR="00C738C7" w:rsidRDefault="00B93A3D" w:rsidP="00A5460B">
      <w:pPr>
        <w:pStyle w:val="Nadpis1"/>
      </w:pPr>
      <w:bookmarkStart w:id="1" w:name="_Toc132273710"/>
      <w:r w:rsidRPr="00A5460B">
        <w:lastRenderedPageBreak/>
        <w:t>ÚVOD</w:t>
      </w:r>
      <w:bookmarkEnd w:id="1"/>
    </w:p>
    <w:p w14:paraId="0D27A742" w14:textId="77777777" w:rsidR="00C738C7" w:rsidRDefault="00B93A3D" w:rsidP="00A5460B">
      <w:pPr>
        <w:pStyle w:val="Nadpis3"/>
      </w:pPr>
      <w:bookmarkStart w:id="2" w:name="_Toc132273711"/>
      <w:r w:rsidRPr="00B93A3D">
        <w:t xml:space="preserve">Cíl </w:t>
      </w:r>
      <w:r w:rsidRPr="00A5460B">
        <w:t>projektu</w:t>
      </w:r>
      <w:bookmarkEnd w:id="2"/>
    </w:p>
    <w:p w14:paraId="1FC5BA9C" w14:textId="4B975502" w:rsidR="003B7794" w:rsidRDefault="00B93A3D" w:rsidP="00B93A3D">
      <w:bookmarkStart w:id="3" w:name="_Toc408525242"/>
      <w:r>
        <w:t>Projekt</w:t>
      </w:r>
      <w:r w:rsidR="003B7794">
        <w:t xml:space="preserve"> řeší výměnu, otopných těles. Napojení těles proběhne na stávající rozvody otopné soustavy.</w:t>
      </w:r>
    </w:p>
    <w:p w14:paraId="29B9ABFB" w14:textId="77777777" w:rsidR="00B71E1A" w:rsidRPr="00853503" w:rsidRDefault="00B71E1A" w:rsidP="00A5460B">
      <w:pPr>
        <w:pStyle w:val="Nadpis2"/>
        <w:numPr>
          <w:ilvl w:val="0"/>
          <w:numId w:val="27"/>
        </w:numPr>
      </w:pPr>
      <w:bookmarkStart w:id="4" w:name="_Toc132273712"/>
      <w:r>
        <w:t xml:space="preserve">Všeobecné </w:t>
      </w:r>
      <w:r w:rsidRPr="00A5460B">
        <w:t>podklady</w:t>
      </w:r>
      <w:bookmarkEnd w:id="4"/>
    </w:p>
    <w:p w14:paraId="5307883C" w14:textId="77777777" w:rsidR="00C738C7" w:rsidRPr="0018006C" w:rsidRDefault="00B93A3D" w:rsidP="0018006C">
      <w:pPr>
        <w:pStyle w:val="Nadpis3"/>
      </w:pPr>
      <w:bookmarkStart w:id="5" w:name="_Toc132273713"/>
      <w:bookmarkEnd w:id="3"/>
      <w:r w:rsidRPr="0018006C">
        <w:t>Podklady pro vypracování projektu:</w:t>
      </w:r>
      <w:bookmarkEnd w:id="5"/>
    </w:p>
    <w:p w14:paraId="63024DA5" w14:textId="77777777" w:rsidR="00822DCF" w:rsidRDefault="00822DCF" w:rsidP="00822DCF">
      <w:pPr>
        <w:pStyle w:val="Nadpis6"/>
        <w:numPr>
          <w:ilvl w:val="0"/>
          <w:numId w:val="16"/>
        </w:numPr>
      </w:pPr>
      <w:r w:rsidRPr="0018006C">
        <w:t xml:space="preserve">Stavební část projektové dokumentace </w:t>
      </w:r>
    </w:p>
    <w:p w14:paraId="6A69A9B3" w14:textId="77777777" w:rsidR="00822DCF" w:rsidRDefault="00822DCF" w:rsidP="00822DCF">
      <w:pPr>
        <w:pStyle w:val="Nadpis6"/>
        <w:numPr>
          <w:ilvl w:val="0"/>
          <w:numId w:val="16"/>
        </w:numPr>
      </w:pPr>
      <w:r>
        <w:t>Požadavky investora</w:t>
      </w:r>
    </w:p>
    <w:p w14:paraId="72A03468" w14:textId="77777777" w:rsidR="00822DCF" w:rsidRPr="00A45984" w:rsidRDefault="00822DCF" w:rsidP="00822DCF">
      <w:pPr>
        <w:pStyle w:val="Nadpis6"/>
        <w:numPr>
          <w:ilvl w:val="0"/>
          <w:numId w:val="16"/>
        </w:numPr>
      </w:pPr>
      <w:r w:rsidRPr="00A45984">
        <w:t>Použité platné normy ČSN, vyhlášky, sbírky a zákony</w:t>
      </w:r>
    </w:p>
    <w:p w14:paraId="070767B4" w14:textId="77777777" w:rsidR="00822DCF" w:rsidRPr="00A5460B" w:rsidRDefault="00822DCF" w:rsidP="00822DCF">
      <w:pPr>
        <w:pStyle w:val="Nadpis6"/>
        <w:numPr>
          <w:ilvl w:val="0"/>
          <w:numId w:val="16"/>
        </w:numPr>
        <w:rPr>
          <w:sz w:val="24"/>
        </w:rPr>
      </w:pPr>
      <w:r w:rsidRPr="00A5460B">
        <w:rPr>
          <w:sz w:val="24"/>
        </w:rPr>
        <w:t xml:space="preserve">Technické podklady: </w:t>
      </w:r>
    </w:p>
    <w:p w14:paraId="422229D9" w14:textId="77777777" w:rsidR="00822DCF" w:rsidRPr="00A45984" w:rsidRDefault="00822DCF" w:rsidP="00822DCF">
      <w:pPr>
        <w:pStyle w:val="Nadpis6"/>
        <w:numPr>
          <w:ilvl w:val="1"/>
          <w:numId w:val="16"/>
        </w:numPr>
        <w:rPr>
          <w:u w:val="none"/>
        </w:rPr>
      </w:pPr>
      <w:r w:rsidRPr="00A45984">
        <w:rPr>
          <w:u w:val="none"/>
        </w:rPr>
        <w:t>Pro projekci byly použity technické údaje výrobců jednotlivých materiálů a zařízení.</w:t>
      </w:r>
    </w:p>
    <w:p w14:paraId="33AC5248" w14:textId="77777777" w:rsidR="00B93A3D" w:rsidRPr="00B93A3D" w:rsidRDefault="00B93A3D" w:rsidP="00B93A3D">
      <w:pPr>
        <w:pStyle w:val="Nadpis3"/>
      </w:pPr>
      <w:bookmarkStart w:id="6" w:name="_Toc132273714"/>
      <w:r w:rsidRPr="00B93A3D">
        <w:t>Popis objektu:</w:t>
      </w:r>
      <w:bookmarkEnd w:id="6"/>
    </w:p>
    <w:p w14:paraId="0EEA2B0B" w14:textId="793AC54C" w:rsidR="00457681" w:rsidRDefault="00457681" w:rsidP="00457681">
      <w:pPr>
        <w:pStyle w:val="Nadpis6"/>
      </w:pPr>
      <w:bookmarkStart w:id="7" w:name="_Hlk40714327"/>
      <w:bookmarkStart w:id="8" w:name="_Toc408525247"/>
      <w:r>
        <w:t>Stávající konstrukce – popis (viz ASŘ)</w:t>
      </w:r>
    </w:p>
    <w:p w14:paraId="48820476" w14:textId="04E549AF" w:rsidR="00457681" w:rsidRDefault="00457681" w:rsidP="00457681">
      <w:r>
        <w:t xml:space="preserve">Výstavba objektu je datována kolem roku 1920. V druhé polovině 20. století byl objekt rozšířen o přístavbu v zadní části objektu. Objekt je třípodlažní s podsklepením a je postavena z cihelného zdiva. Objekt má v řešené části 1.NP orientované nosné stěny jak podélně tak příčně. Nenosné dělící stěny jsou vyzděné z dutinových příčkovek a cihel plných pálených. Stropní konstrukce nad 1.PP jsou tvořeny keramickými stropními tvarovkami HURDIS nad přístavbou a cihelnými klenbami nad původní částí objektu. Stropní konstrukce nad 1. NP je zhotovena taktéž z keramických stropních tvarovek HURDIS a pak také dřevěnými trámovými stropy. Nad přípravnou jídel (1.11) se ve 2.NP nachází revizní otvor, byla zjištěna skladba podlahového souvrství a nosné části takto: </w:t>
      </w:r>
    </w:p>
    <w:p w14:paraId="3EF1F6F0" w14:textId="2D752CE4" w:rsidR="00457681" w:rsidRDefault="00457681" w:rsidP="00457681">
      <w:pPr>
        <w:pStyle w:val="Nzev"/>
      </w:pPr>
      <w:r>
        <w:t>Lino</w:t>
      </w:r>
    </w:p>
    <w:p w14:paraId="639B2762" w14:textId="6C089AA5" w:rsidR="00457681" w:rsidRDefault="00457681" w:rsidP="00457681">
      <w:pPr>
        <w:pStyle w:val="Nzev"/>
      </w:pPr>
      <w:r>
        <w:t>Dřevěné desky</w:t>
      </w:r>
    </w:p>
    <w:p w14:paraId="5242BE68" w14:textId="08DCEABB" w:rsidR="00457681" w:rsidRDefault="00457681" w:rsidP="00457681">
      <w:pPr>
        <w:pStyle w:val="Nzev"/>
      </w:pPr>
      <w:r>
        <w:t>Parkety</w:t>
      </w:r>
    </w:p>
    <w:p w14:paraId="658F7385" w14:textId="65C1E07B" w:rsidR="00457681" w:rsidRDefault="00457681" w:rsidP="00457681">
      <w:pPr>
        <w:pStyle w:val="Nzev"/>
      </w:pPr>
      <w:r>
        <w:t>Dřevěné desky</w:t>
      </w:r>
    </w:p>
    <w:p w14:paraId="4B4FAA0E" w14:textId="353EC250" w:rsidR="00457681" w:rsidRDefault="00457681" w:rsidP="00457681">
      <w:pPr>
        <w:pStyle w:val="Nzev"/>
      </w:pPr>
      <w:r>
        <w:t>Násyp (cihelná suť) s dřevěnými polštáři  130 mm</w:t>
      </w:r>
    </w:p>
    <w:p w14:paraId="4A3BB4C6" w14:textId="7CA1BA40" w:rsidR="00457681" w:rsidRDefault="00457681" w:rsidP="00457681">
      <w:pPr>
        <w:pStyle w:val="Nzev"/>
      </w:pPr>
      <w:r>
        <w:t>Dřevěné bednění – desky 25 mm</w:t>
      </w:r>
    </w:p>
    <w:p w14:paraId="6F92FA07" w14:textId="6AFAEAF5" w:rsidR="00457681" w:rsidRDefault="00457681" w:rsidP="00457681">
      <w:pPr>
        <w:pStyle w:val="Nzev"/>
      </w:pPr>
      <w:r>
        <w:t>Nosné dřevěné trámy 220 mm</w:t>
      </w:r>
    </w:p>
    <w:p w14:paraId="748EC02C" w14:textId="612E0888" w:rsidR="00457681" w:rsidRDefault="00457681" w:rsidP="00457681">
      <w:pPr>
        <w:pStyle w:val="Nzev"/>
      </w:pPr>
      <w:r>
        <w:t>Podbití z dřevěných desek</w:t>
      </w:r>
    </w:p>
    <w:p w14:paraId="236F4BE7" w14:textId="4F9FB379" w:rsidR="00457681" w:rsidRDefault="00457681" w:rsidP="00457681">
      <w:pPr>
        <w:pStyle w:val="Nzev"/>
      </w:pPr>
      <w:r>
        <w:t>Neznámá skladba omítkového systému</w:t>
      </w:r>
    </w:p>
    <w:p w14:paraId="7FBF9064" w14:textId="77777777" w:rsidR="00457681" w:rsidRDefault="00457681" w:rsidP="00457681">
      <w:r>
        <w:t>Orientace stropních dřevěných trámů v tomto místě byla zjištěna ve směru nosné stěny, pod kterou bude rozšířen otvor (místnosti 1.10 a 1.11). Lze předpokládat, že dřevěný strop bude také nad místností 1.12 a 1.13 (nelze v těchto místnostech určit orientaci nosných trámů).</w:t>
      </w:r>
    </w:p>
    <w:p w14:paraId="45327D53" w14:textId="77777777" w:rsidR="00457681" w:rsidRDefault="00457681" w:rsidP="00457681">
      <w:r>
        <w:t xml:space="preserve">Provozně je celá budova využívána pro stravování dětí a také jako školní družina ze ZŠ Hroznová 1. V řešené části 1. NP budovy se nachází místnosti pro přípravu a výdej </w:t>
      </w:r>
      <w:r>
        <w:lastRenderedPageBreak/>
        <w:t>hotových pokrmů a také zázemí pracovníku. V 1.PP Jsou především úložné prostory a také kotelna s technologickým vybavením.</w:t>
      </w:r>
    </w:p>
    <w:p w14:paraId="75A29BE7" w14:textId="4481802C" w:rsidR="0077002D" w:rsidRDefault="00457681" w:rsidP="00457681">
      <w:r>
        <w:t>Ve 2.NP se nachází prostory sloužící pro plnění funkce školní družiny.</w:t>
      </w:r>
    </w:p>
    <w:p w14:paraId="528191F3" w14:textId="30B82D28" w:rsidR="0077002D" w:rsidRPr="0077002D" w:rsidRDefault="0077002D" w:rsidP="0077002D">
      <w:pPr>
        <w:pStyle w:val="Nadpis3"/>
      </w:pPr>
      <w:bookmarkStart w:id="9" w:name="_Toc52863090"/>
      <w:bookmarkStart w:id="10" w:name="_Toc132273715"/>
      <w:r>
        <w:t>Základní údaje a bilance tepla</w:t>
      </w:r>
      <w:r w:rsidRPr="00E90427">
        <w:t>:</w:t>
      </w:r>
      <w:bookmarkEnd w:id="9"/>
      <w:bookmarkEnd w:id="10"/>
    </w:p>
    <w:p w14:paraId="7DD427FC" w14:textId="77777777" w:rsidR="0077002D" w:rsidRPr="004B53AC" w:rsidRDefault="0077002D" w:rsidP="0077002D">
      <w:r w:rsidRPr="004B53AC">
        <w:t>Z klimatického hlediska se objekt nachází na území charakterizovaném následujícími výpočtovými hodnotami:</w:t>
      </w:r>
    </w:p>
    <w:p w14:paraId="4F0EDA4B" w14:textId="57ADB27E" w:rsidR="0077002D" w:rsidRPr="004B53AC" w:rsidRDefault="0077002D" w:rsidP="0077002D">
      <w:r w:rsidRPr="004B53AC">
        <w:t>Venkovní výpočtová teplota ………………… -1</w:t>
      </w:r>
      <w:r>
        <w:t>2</w:t>
      </w:r>
      <w:r w:rsidRPr="004B53AC">
        <w:t>°C</w:t>
      </w:r>
    </w:p>
    <w:p w14:paraId="07D950E2" w14:textId="524A67EC" w:rsidR="0077002D" w:rsidRPr="004B53AC" w:rsidRDefault="0077002D" w:rsidP="0077002D">
      <w:r w:rsidRPr="004B53AC">
        <w:t>P</w:t>
      </w:r>
      <w:r>
        <w:t>očet topných dnů ……………………………  227</w:t>
      </w:r>
    </w:p>
    <w:p w14:paraId="37009537" w14:textId="5BF57B06" w:rsidR="0077002D" w:rsidRPr="004B53AC" w:rsidRDefault="0077002D" w:rsidP="0077002D">
      <w:r w:rsidRPr="004B53AC">
        <w:t>Průměrná teplota v topném období ………..… 3,</w:t>
      </w:r>
      <w:r>
        <w:t>6</w:t>
      </w:r>
      <w:r w:rsidRPr="004B53AC">
        <w:t>°C</w:t>
      </w:r>
    </w:p>
    <w:p w14:paraId="0CCD74FD" w14:textId="77777777" w:rsidR="0077002D" w:rsidRDefault="0077002D" w:rsidP="0077002D"/>
    <w:p w14:paraId="14AC2A21" w14:textId="236557CF" w:rsidR="00B93A3D" w:rsidRPr="00712287" w:rsidRDefault="003B7794" w:rsidP="002D5129">
      <w:pPr>
        <w:pStyle w:val="Nadpis1"/>
      </w:pPr>
      <w:bookmarkStart w:id="11" w:name="_Toc132273716"/>
      <w:bookmarkEnd w:id="7"/>
      <w:bookmarkEnd w:id="8"/>
      <w:r w:rsidRPr="002D5129">
        <w:t>Otopná</w:t>
      </w:r>
      <w:r>
        <w:t xml:space="preserve"> soustava</w:t>
      </w:r>
      <w:bookmarkEnd w:id="11"/>
    </w:p>
    <w:p w14:paraId="422C0B7B" w14:textId="77777777" w:rsidR="0077002D" w:rsidRPr="002D5129" w:rsidRDefault="0077002D" w:rsidP="002D5129">
      <w:pPr>
        <w:pStyle w:val="Nadpis2"/>
      </w:pPr>
      <w:bookmarkStart w:id="12" w:name="_Toc52863091"/>
      <w:bookmarkStart w:id="13" w:name="_Toc60996510"/>
      <w:bookmarkStart w:id="14" w:name="_Toc132273717"/>
      <w:r w:rsidRPr="002D5129">
        <w:t>technický popis</w:t>
      </w:r>
      <w:bookmarkEnd w:id="12"/>
      <w:bookmarkEnd w:id="14"/>
    </w:p>
    <w:p w14:paraId="2EC13C49" w14:textId="77777777" w:rsidR="0077002D" w:rsidRPr="006F37EB" w:rsidRDefault="0077002D" w:rsidP="0077002D">
      <w:pPr>
        <w:pStyle w:val="Nadpis3"/>
      </w:pPr>
      <w:bookmarkStart w:id="15" w:name="_Toc52863092"/>
      <w:bookmarkStart w:id="16" w:name="_Toc132273718"/>
      <w:r w:rsidRPr="006F37EB">
        <w:t>Zdroj tepla, ohřev teplé vody, regulace</w:t>
      </w:r>
      <w:bookmarkEnd w:id="15"/>
      <w:bookmarkEnd w:id="16"/>
    </w:p>
    <w:p w14:paraId="1BEAADF4" w14:textId="6119CFC3" w:rsidR="0077002D" w:rsidRDefault="0077002D" w:rsidP="0077002D">
      <w:r>
        <w:t xml:space="preserve">Jako </w:t>
      </w:r>
      <w:r w:rsidRPr="006F37EB">
        <w:t>zdroj tepla</w:t>
      </w:r>
      <w:r>
        <w:t xml:space="preserve"> jsou v kotelně umístěné dva plynové kotle, které zajišťují ohřev vody</w:t>
      </w:r>
      <w:r w:rsidR="00EB475D">
        <w:t>.</w:t>
      </w:r>
      <w:r w:rsidRPr="006F37EB">
        <w:t xml:space="preserve"> </w:t>
      </w:r>
    </w:p>
    <w:p w14:paraId="12AE12F0" w14:textId="4C8119AD" w:rsidR="0077002D" w:rsidRPr="00AF07FC" w:rsidRDefault="0077002D" w:rsidP="0077002D">
      <w:pPr>
        <w:pStyle w:val="Nadpis3"/>
      </w:pPr>
      <w:bookmarkStart w:id="17" w:name="_Toc52863094"/>
      <w:bookmarkStart w:id="18" w:name="_Toc132273719"/>
      <w:r w:rsidRPr="00AF07FC">
        <w:t>Okruh vytápění</w:t>
      </w:r>
      <w:bookmarkEnd w:id="17"/>
      <w:r w:rsidR="00EB475D">
        <w:t>, rozvody</w:t>
      </w:r>
      <w:bookmarkEnd w:id="18"/>
    </w:p>
    <w:p w14:paraId="44D8EC8C" w14:textId="0BBDCB3E" w:rsidR="00EB475D" w:rsidRDefault="00EB475D" w:rsidP="0077002D">
      <w:r>
        <w:t xml:space="preserve">Stávající rozvody otopné soustavy jsou vedeny pod stropem a následně vyvedeny přes stropní konstrukci k otopným tělesům. </w:t>
      </w:r>
    </w:p>
    <w:p w14:paraId="0B2ABBA7" w14:textId="51C8DECE" w:rsidR="00EB475D" w:rsidRDefault="00EB475D" w:rsidP="0077002D">
      <w:r>
        <w:t xml:space="preserve">Otopná tělesa budou v řešené části objektu kompletně měněna. Velikost jednotlivých těles bude respektovat stávající výkon a teplotní spád otopných těles.  </w:t>
      </w:r>
    </w:p>
    <w:p w14:paraId="135101D7" w14:textId="2C526752" w:rsidR="00EB475D" w:rsidRDefault="00EB475D" w:rsidP="00CF13E1">
      <w:pPr>
        <w:pStyle w:val="Nadpis6"/>
      </w:pPr>
      <w:r>
        <w:t>Seznam změn</w:t>
      </w:r>
      <w:r w:rsidR="00CF13E1">
        <w:t>:</w:t>
      </w:r>
    </w:p>
    <w:p w14:paraId="705287F5" w14:textId="77777777" w:rsidR="00CF13E1" w:rsidRPr="00CF13E1" w:rsidRDefault="00CF13E1" w:rsidP="00CF13E1"/>
    <w:tbl>
      <w:tblPr>
        <w:tblStyle w:val="Mkatabulky"/>
        <w:tblW w:w="8755" w:type="dxa"/>
        <w:tblLook w:val="04A0" w:firstRow="1" w:lastRow="0" w:firstColumn="1" w:lastColumn="0" w:noHBand="0" w:noVBand="1"/>
      </w:tblPr>
      <w:tblGrid>
        <w:gridCol w:w="1242"/>
        <w:gridCol w:w="1701"/>
        <w:gridCol w:w="5812"/>
      </w:tblGrid>
      <w:tr w:rsidR="00EB475D" w14:paraId="55288913" w14:textId="77777777" w:rsidTr="00EB475D">
        <w:tc>
          <w:tcPr>
            <w:tcW w:w="1242" w:type="dxa"/>
          </w:tcPr>
          <w:p w14:paraId="5863795B" w14:textId="75F8AA4D" w:rsidR="00EB475D" w:rsidRDefault="00EB475D" w:rsidP="0077002D">
            <w:r>
              <w:t>Označení</w:t>
            </w:r>
          </w:p>
        </w:tc>
        <w:tc>
          <w:tcPr>
            <w:tcW w:w="1701" w:type="dxa"/>
          </w:tcPr>
          <w:p w14:paraId="7B336D79" w14:textId="6F291DFF" w:rsidR="00EB475D" w:rsidRDefault="00EB475D" w:rsidP="0077002D">
            <w:r>
              <w:t>Místnost (NS)</w:t>
            </w:r>
          </w:p>
        </w:tc>
        <w:tc>
          <w:tcPr>
            <w:tcW w:w="5812" w:type="dxa"/>
          </w:tcPr>
          <w:p w14:paraId="7EFBBDDA" w14:textId="4A5939F4" w:rsidR="00EB475D" w:rsidRDefault="00EB475D" w:rsidP="0077002D">
            <w:r>
              <w:t>Akce</w:t>
            </w:r>
          </w:p>
        </w:tc>
      </w:tr>
      <w:tr w:rsidR="00621E96" w14:paraId="772FA238" w14:textId="77777777" w:rsidTr="00EB475D">
        <w:tc>
          <w:tcPr>
            <w:tcW w:w="1242" w:type="dxa"/>
          </w:tcPr>
          <w:p w14:paraId="4DCEF7A1" w14:textId="58E86714" w:rsidR="00621E96" w:rsidRDefault="00621E96" w:rsidP="00621E96">
            <w:pPr>
              <w:jc w:val="center"/>
            </w:pPr>
            <w:r>
              <w:t>OT.01</w:t>
            </w:r>
          </w:p>
        </w:tc>
        <w:tc>
          <w:tcPr>
            <w:tcW w:w="1701" w:type="dxa"/>
          </w:tcPr>
          <w:p w14:paraId="17FEBFAC" w14:textId="4F6FAA78" w:rsidR="00621E96" w:rsidRDefault="00621E96" w:rsidP="00621E96">
            <w:pPr>
              <w:jc w:val="center"/>
            </w:pPr>
            <w:r>
              <w:t>1.03</w:t>
            </w:r>
          </w:p>
        </w:tc>
        <w:tc>
          <w:tcPr>
            <w:tcW w:w="5812" w:type="dxa"/>
          </w:tcPr>
          <w:p w14:paraId="72E51F31" w14:textId="5D86B8B5" w:rsidR="008302C5" w:rsidRDefault="008302C5" w:rsidP="00621E96">
            <w:r>
              <w:t xml:space="preserve">Demontáž a zpětná montáž otopného žebrového tělesa. Přemístěno z místnosti </w:t>
            </w:r>
            <w:r>
              <w:t>s označením „1.03“. (BP)</w:t>
            </w:r>
            <w:r>
              <w:t xml:space="preserve"> Před zpětnou montáží bude těleso propláchnuto a vyčištěno.</w:t>
            </w:r>
          </w:p>
          <w:p w14:paraId="230BD758" w14:textId="2DF9B765" w:rsidR="00621E96" w:rsidRDefault="00621E96" w:rsidP="00621E96">
            <w:r>
              <w:t>Těleso bude napojeno na stávající otopnou soustavu pod stropem 1PP. Dojde k novému průchodu.</w:t>
            </w:r>
          </w:p>
        </w:tc>
      </w:tr>
      <w:tr w:rsidR="008302C5" w14:paraId="38144872" w14:textId="77777777" w:rsidTr="00EB475D">
        <w:tc>
          <w:tcPr>
            <w:tcW w:w="1242" w:type="dxa"/>
          </w:tcPr>
          <w:p w14:paraId="796F3D32" w14:textId="4AFF1067" w:rsidR="008302C5" w:rsidRDefault="008302C5" w:rsidP="008302C5">
            <w:pPr>
              <w:jc w:val="center"/>
            </w:pPr>
            <w:r>
              <w:t>OT.02</w:t>
            </w:r>
          </w:p>
        </w:tc>
        <w:tc>
          <w:tcPr>
            <w:tcW w:w="1701" w:type="dxa"/>
          </w:tcPr>
          <w:p w14:paraId="3B8B94EF" w14:textId="65A3B91D" w:rsidR="008302C5" w:rsidRDefault="008302C5" w:rsidP="008302C5">
            <w:pPr>
              <w:jc w:val="center"/>
            </w:pPr>
            <w:r>
              <w:t>1.04</w:t>
            </w:r>
          </w:p>
        </w:tc>
        <w:tc>
          <w:tcPr>
            <w:tcW w:w="5812" w:type="dxa"/>
          </w:tcPr>
          <w:p w14:paraId="24CDF1A9" w14:textId="350C1C3A" w:rsidR="008302C5" w:rsidRDefault="008302C5" w:rsidP="008302C5">
            <w:r>
              <w:t>Demontáž a z</w:t>
            </w:r>
            <w:r>
              <w:t>pětná montáž otopného</w:t>
            </w:r>
            <w:r>
              <w:t xml:space="preserve"> žebrového</w:t>
            </w:r>
            <w:r>
              <w:t xml:space="preserve"> tělesa. Přemístěno z místnosti s označením „1.0</w:t>
            </w:r>
            <w:r>
              <w:t>5</w:t>
            </w:r>
            <w:r>
              <w:t>“. (BP)</w:t>
            </w:r>
            <w:r>
              <w:t xml:space="preserve"> </w:t>
            </w:r>
            <w:r>
              <w:t>Před zpětnou montáží bude</w:t>
            </w:r>
            <w:r>
              <w:t xml:space="preserve"> těleso</w:t>
            </w:r>
            <w:r>
              <w:t xml:space="preserve"> propláchnuto a vyčištěno.</w:t>
            </w:r>
          </w:p>
          <w:p w14:paraId="74DD72B5" w14:textId="0BBCAD33" w:rsidR="008302C5" w:rsidRDefault="008302C5" w:rsidP="008302C5">
            <w:r>
              <w:t>Těleso bude napojeno na stávající otopnou soustavu pod stropem 1PP. Dojde k novému průchodu.</w:t>
            </w:r>
          </w:p>
        </w:tc>
      </w:tr>
      <w:tr w:rsidR="00EB475D" w14:paraId="0CBCDC5A" w14:textId="77777777" w:rsidTr="00EB475D">
        <w:tc>
          <w:tcPr>
            <w:tcW w:w="1242" w:type="dxa"/>
          </w:tcPr>
          <w:p w14:paraId="7D2C1FF1" w14:textId="407E9DC5" w:rsidR="00EB475D" w:rsidRDefault="00EB475D" w:rsidP="00EB475D">
            <w:pPr>
              <w:jc w:val="center"/>
            </w:pPr>
          </w:p>
        </w:tc>
        <w:tc>
          <w:tcPr>
            <w:tcW w:w="1701" w:type="dxa"/>
          </w:tcPr>
          <w:p w14:paraId="20D25B49" w14:textId="239905C2" w:rsidR="00EB475D" w:rsidRDefault="00EB475D" w:rsidP="00EB475D">
            <w:pPr>
              <w:jc w:val="center"/>
            </w:pPr>
          </w:p>
        </w:tc>
        <w:tc>
          <w:tcPr>
            <w:tcW w:w="5812" w:type="dxa"/>
          </w:tcPr>
          <w:p w14:paraId="4104C760" w14:textId="1F7D43A6" w:rsidR="00EB475D" w:rsidRDefault="00EB475D" w:rsidP="00CF13E1"/>
        </w:tc>
      </w:tr>
      <w:tr w:rsidR="00EB475D" w14:paraId="405AFFA6" w14:textId="77777777" w:rsidTr="00EB475D">
        <w:tc>
          <w:tcPr>
            <w:tcW w:w="1242" w:type="dxa"/>
          </w:tcPr>
          <w:p w14:paraId="445E29CF" w14:textId="740A9BC7" w:rsidR="00EB475D" w:rsidRDefault="00EB475D" w:rsidP="00EB475D">
            <w:pPr>
              <w:jc w:val="center"/>
            </w:pPr>
            <w:r>
              <w:t>OT.04</w:t>
            </w:r>
          </w:p>
        </w:tc>
        <w:tc>
          <w:tcPr>
            <w:tcW w:w="1701" w:type="dxa"/>
          </w:tcPr>
          <w:p w14:paraId="6B76BE1E" w14:textId="3FB32554" w:rsidR="00EB475D" w:rsidRDefault="00CF13E1" w:rsidP="00EB475D">
            <w:pPr>
              <w:jc w:val="center"/>
            </w:pPr>
            <w:r>
              <w:t>1.06</w:t>
            </w:r>
          </w:p>
        </w:tc>
        <w:tc>
          <w:tcPr>
            <w:tcW w:w="5812" w:type="dxa"/>
          </w:tcPr>
          <w:p w14:paraId="45686F85" w14:textId="17F47309" w:rsidR="00EB475D" w:rsidRDefault="00621E96" w:rsidP="0077002D">
            <w:r>
              <w:t>Nové otopné těleso</w:t>
            </w:r>
            <w:r w:rsidR="00CF13E1">
              <w:t xml:space="preserve">. </w:t>
            </w:r>
            <w:r>
              <w:t xml:space="preserve">Těleso bude napojeno na stávající otopnou soustavu pod stropem 1PP. Dojde k novému </w:t>
            </w:r>
            <w:r>
              <w:lastRenderedPageBreak/>
              <w:t>průchodu.</w:t>
            </w:r>
          </w:p>
        </w:tc>
      </w:tr>
      <w:tr w:rsidR="00CF13E1" w14:paraId="0D0854D8" w14:textId="77777777" w:rsidTr="00EB475D">
        <w:tc>
          <w:tcPr>
            <w:tcW w:w="1242" w:type="dxa"/>
          </w:tcPr>
          <w:p w14:paraId="7E0E5499" w14:textId="106715B5" w:rsidR="00CF13E1" w:rsidRDefault="00CF13E1" w:rsidP="00CF13E1">
            <w:pPr>
              <w:jc w:val="center"/>
            </w:pPr>
            <w:r>
              <w:lastRenderedPageBreak/>
              <w:t>OT.05</w:t>
            </w:r>
          </w:p>
        </w:tc>
        <w:tc>
          <w:tcPr>
            <w:tcW w:w="1701" w:type="dxa"/>
          </w:tcPr>
          <w:p w14:paraId="06D074DC" w14:textId="46D7EFA4" w:rsidR="00CF13E1" w:rsidRDefault="00621E96" w:rsidP="00CF13E1">
            <w:pPr>
              <w:jc w:val="center"/>
            </w:pPr>
            <w:r>
              <w:t>1.06</w:t>
            </w:r>
          </w:p>
        </w:tc>
        <w:tc>
          <w:tcPr>
            <w:tcW w:w="5812" w:type="dxa"/>
          </w:tcPr>
          <w:p w14:paraId="061FD865" w14:textId="31784906" w:rsidR="00CF13E1" w:rsidRDefault="00CF13E1" w:rsidP="00CF13E1">
            <w:r>
              <w:t>Dojde k odstranění původního žebrového tělesa. Dojde k nahrazení tělesem deskovým. Napojení bude provedeno na původní otopnou soustavu.</w:t>
            </w:r>
          </w:p>
        </w:tc>
      </w:tr>
      <w:tr w:rsidR="00CF13E1" w14:paraId="63E5B98B" w14:textId="77777777" w:rsidTr="00EB475D">
        <w:tc>
          <w:tcPr>
            <w:tcW w:w="1242" w:type="dxa"/>
          </w:tcPr>
          <w:p w14:paraId="13AB90ED" w14:textId="60408A68" w:rsidR="00CF13E1" w:rsidRDefault="00CF13E1" w:rsidP="00CF13E1">
            <w:pPr>
              <w:jc w:val="center"/>
            </w:pPr>
            <w:r>
              <w:t>OT.06</w:t>
            </w:r>
          </w:p>
        </w:tc>
        <w:tc>
          <w:tcPr>
            <w:tcW w:w="1701" w:type="dxa"/>
          </w:tcPr>
          <w:p w14:paraId="37E39F40" w14:textId="34370883" w:rsidR="00CF13E1" w:rsidRDefault="00CF13E1" w:rsidP="00CF13E1">
            <w:pPr>
              <w:jc w:val="center"/>
            </w:pPr>
            <w:r>
              <w:t>1.08</w:t>
            </w:r>
          </w:p>
        </w:tc>
        <w:tc>
          <w:tcPr>
            <w:tcW w:w="5812" w:type="dxa"/>
          </w:tcPr>
          <w:p w14:paraId="32613B35" w14:textId="06069AC1" w:rsidR="00CF13E1" w:rsidRDefault="00CF13E1" w:rsidP="00CF13E1">
            <w:r>
              <w:t>Dojde k odstranění původního žebrového tělesa. Dojde k nahrazení tělesem deskovým. Napojení bude provedeno na původní otopnou soustavu.</w:t>
            </w:r>
          </w:p>
        </w:tc>
      </w:tr>
      <w:tr w:rsidR="00CF13E1" w14:paraId="6CDA8BC5" w14:textId="77777777" w:rsidTr="00EB475D">
        <w:tc>
          <w:tcPr>
            <w:tcW w:w="1242" w:type="dxa"/>
          </w:tcPr>
          <w:p w14:paraId="7F0BFB4F" w14:textId="5F4E031D" w:rsidR="00CF13E1" w:rsidRDefault="00CF13E1" w:rsidP="00CF13E1">
            <w:pPr>
              <w:jc w:val="center"/>
            </w:pPr>
            <w:r>
              <w:t>OT.07</w:t>
            </w:r>
          </w:p>
        </w:tc>
        <w:tc>
          <w:tcPr>
            <w:tcW w:w="1701" w:type="dxa"/>
          </w:tcPr>
          <w:p w14:paraId="09B50289" w14:textId="3952DDA1" w:rsidR="00CF13E1" w:rsidRDefault="00621E96" w:rsidP="00CF13E1">
            <w:pPr>
              <w:jc w:val="center"/>
            </w:pPr>
            <w:r>
              <w:t>1.08</w:t>
            </w:r>
          </w:p>
        </w:tc>
        <w:tc>
          <w:tcPr>
            <w:tcW w:w="5812" w:type="dxa"/>
          </w:tcPr>
          <w:p w14:paraId="002EE690" w14:textId="0F7904B0" w:rsidR="00CF13E1" w:rsidRDefault="00621E96" w:rsidP="00CF13E1">
            <w:r>
              <w:t>Dojde k odstranění původního žebrového tělesa. Dojde k nahrazení tělesem deskovým. Napojení bude provedeno na původní otopnou soustavu.</w:t>
            </w:r>
          </w:p>
        </w:tc>
      </w:tr>
      <w:tr w:rsidR="00CF13E1" w14:paraId="1299DE92" w14:textId="77777777" w:rsidTr="00EB475D">
        <w:tc>
          <w:tcPr>
            <w:tcW w:w="1242" w:type="dxa"/>
          </w:tcPr>
          <w:p w14:paraId="1730E47A" w14:textId="281586FD" w:rsidR="00CF13E1" w:rsidRDefault="00CF13E1" w:rsidP="00CF13E1">
            <w:pPr>
              <w:jc w:val="center"/>
            </w:pPr>
            <w:r>
              <w:t>OT.08</w:t>
            </w:r>
          </w:p>
        </w:tc>
        <w:tc>
          <w:tcPr>
            <w:tcW w:w="1701" w:type="dxa"/>
          </w:tcPr>
          <w:p w14:paraId="49B9E2FA" w14:textId="37792B0A" w:rsidR="00CF13E1" w:rsidRDefault="00621E96" w:rsidP="00CF13E1">
            <w:pPr>
              <w:jc w:val="center"/>
            </w:pPr>
            <w:r>
              <w:t>1.15</w:t>
            </w:r>
          </w:p>
        </w:tc>
        <w:tc>
          <w:tcPr>
            <w:tcW w:w="5812" w:type="dxa"/>
          </w:tcPr>
          <w:p w14:paraId="7B4575AC" w14:textId="3BE0EC1D" w:rsidR="00CF13E1" w:rsidRDefault="008302C5" w:rsidP="008302C5">
            <w:r>
              <w:t>Demontáž a z</w:t>
            </w:r>
            <w:r>
              <w:t>pětná montáž otopného žebrového tělesa. Před zpětnou montáží bude</w:t>
            </w:r>
            <w:r>
              <w:t xml:space="preserve"> těleso</w:t>
            </w:r>
            <w:r>
              <w:t xml:space="preserve"> propláchnuto a vyčištěno.</w:t>
            </w:r>
          </w:p>
        </w:tc>
      </w:tr>
      <w:tr w:rsidR="00621E96" w14:paraId="7C70484D" w14:textId="77777777" w:rsidTr="00EB475D">
        <w:tc>
          <w:tcPr>
            <w:tcW w:w="1242" w:type="dxa"/>
          </w:tcPr>
          <w:p w14:paraId="7729A0F5" w14:textId="23BBDB11" w:rsidR="00621E96" w:rsidRDefault="00621E96" w:rsidP="00621E96">
            <w:pPr>
              <w:jc w:val="center"/>
            </w:pPr>
            <w:r>
              <w:t>OT.09</w:t>
            </w:r>
          </w:p>
        </w:tc>
        <w:tc>
          <w:tcPr>
            <w:tcW w:w="1701" w:type="dxa"/>
          </w:tcPr>
          <w:p w14:paraId="1310C168" w14:textId="41B566E9" w:rsidR="00621E96" w:rsidRDefault="00621E96" w:rsidP="00CF13E1">
            <w:pPr>
              <w:jc w:val="center"/>
            </w:pPr>
            <w:r>
              <w:t>1.12</w:t>
            </w:r>
          </w:p>
        </w:tc>
        <w:tc>
          <w:tcPr>
            <w:tcW w:w="5812" w:type="dxa"/>
          </w:tcPr>
          <w:p w14:paraId="04D86390" w14:textId="1EA5E95C" w:rsidR="00621E96" w:rsidRDefault="008302C5" w:rsidP="008302C5">
            <w:r>
              <w:t xml:space="preserve">Demontáž a zpětná montáž otopného </w:t>
            </w:r>
            <w:r>
              <w:t>deskového</w:t>
            </w:r>
            <w:r>
              <w:t xml:space="preserve"> tělesa. </w:t>
            </w:r>
            <w:r>
              <w:t xml:space="preserve">Těleso bude oproti původní poloze přesunuto. </w:t>
            </w:r>
            <w:r>
              <w:t>Před zpětnou montáží bude těleso propláchnuto a vyčištěno.</w:t>
            </w:r>
          </w:p>
        </w:tc>
      </w:tr>
      <w:tr w:rsidR="00CF13E1" w14:paraId="3E66EE33" w14:textId="77777777" w:rsidTr="00EB475D">
        <w:tc>
          <w:tcPr>
            <w:tcW w:w="1242" w:type="dxa"/>
          </w:tcPr>
          <w:p w14:paraId="43B75576" w14:textId="03994147" w:rsidR="00CF13E1" w:rsidRDefault="00621E96" w:rsidP="00621E96">
            <w:pPr>
              <w:jc w:val="center"/>
            </w:pPr>
            <w:r>
              <w:t>OT.10</w:t>
            </w:r>
          </w:p>
        </w:tc>
        <w:tc>
          <w:tcPr>
            <w:tcW w:w="1701" w:type="dxa"/>
          </w:tcPr>
          <w:p w14:paraId="6B565B2B" w14:textId="61A99C62" w:rsidR="00CF13E1" w:rsidRDefault="00621E96" w:rsidP="00CF13E1">
            <w:pPr>
              <w:jc w:val="center"/>
            </w:pPr>
            <w:r>
              <w:t>1.1</w:t>
            </w:r>
            <w:r w:rsidR="00CF13E1">
              <w:t>1</w:t>
            </w:r>
          </w:p>
        </w:tc>
        <w:tc>
          <w:tcPr>
            <w:tcW w:w="5812" w:type="dxa"/>
          </w:tcPr>
          <w:p w14:paraId="6AF46F83" w14:textId="38B7E21D" w:rsidR="00CF13E1" w:rsidRDefault="008302C5" w:rsidP="00CF13E1">
            <w:r>
              <w:t>Demontáž a zpětná montáž otopného deskového tělesa. Těleso bude oproti původní poloze přesunuto. Před zpětnou montáží bude těleso propláchnuto a vyčištěno.</w:t>
            </w:r>
          </w:p>
        </w:tc>
      </w:tr>
    </w:tbl>
    <w:p w14:paraId="00DEB278" w14:textId="1D379A77" w:rsidR="00EB475D" w:rsidRDefault="00CF13E1" w:rsidP="0077002D">
      <w:r>
        <w:t>Na řešených otopných tělesech dojde k výměně regulačních hlavic za nové termoregulační hlavice.</w:t>
      </w:r>
    </w:p>
    <w:p w14:paraId="76D35734" w14:textId="144C770E" w:rsidR="0077002D" w:rsidRPr="003B2556" w:rsidRDefault="0077002D" w:rsidP="002D5129">
      <w:pPr>
        <w:pStyle w:val="Nadpis2"/>
      </w:pPr>
      <w:bookmarkStart w:id="19" w:name="_Toc52863098"/>
      <w:bookmarkStart w:id="20" w:name="_Toc132273720"/>
      <w:r w:rsidRPr="003B2556">
        <w:t xml:space="preserve">Zkoušky a </w:t>
      </w:r>
      <w:r w:rsidRPr="002D5129">
        <w:t>uvedení</w:t>
      </w:r>
      <w:r w:rsidRPr="003B2556">
        <w:t xml:space="preserve"> do provozu</w:t>
      </w:r>
      <w:bookmarkEnd w:id="19"/>
      <w:bookmarkEnd w:id="20"/>
    </w:p>
    <w:p w14:paraId="24C564AC" w14:textId="77777777" w:rsidR="0077002D" w:rsidRPr="003B2556" w:rsidRDefault="0077002D" w:rsidP="0077002D">
      <w:r w:rsidRPr="003B2556">
        <w:t>Před uvedením zařízení do provozu musí být provedena zkouška těsnosti a provozní zkoušky dle ČSN 060310, které jsou součástí dodávky montážních prací. Před vyzkoušením a uvedením do provozu musí být zařízení řádně propláchnuto. Součástí topné zkoušky je hydraulické seřízení soustavy.</w:t>
      </w:r>
    </w:p>
    <w:p w14:paraId="43B3DAD9" w14:textId="77777777" w:rsidR="0077002D" w:rsidRPr="003B2556" w:rsidRDefault="0077002D" w:rsidP="0077002D">
      <w:pPr>
        <w:rPr>
          <w:bCs/>
        </w:rPr>
      </w:pPr>
      <w:r w:rsidRPr="003B2556">
        <w:t>Součástí dodávky montážních prací je i seznámení uživatele s obsluhou zařízení</w:t>
      </w:r>
      <w:r w:rsidRPr="003B2556">
        <w:rPr>
          <w:bCs/>
        </w:rPr>
        <w:t>.</w:t>
      </w:r>
    </w:p>
    <w:p w14:paraId="65DF91CB" w14:textId="77777777" w:rsidR="0077002D" w:rsidRPr="003B2556" w:rsidRDefault="0077002D" w:rsidP="0077002D">
      <w:r w:rsidRPr="003B2556">
        <w:t>Při provádění montáže ústředního vytápění a uvádění do provozu musí být splněna ustanovení příslušných norem, dodrženy pokyny výrobců uvedených v návodech k obsluze a dodrženy příslušné bezpečnostní předpisy.</w:t>
      </w:r>
    </w:p>
    <w:p w14:paraId="4CE90637" w14:textId="77777777" w:rsidR="0077002D" w:rsidRPr="003B2556" w:rsidRDefault="0077002D" w:rsidP="0077002D">
      <w:r w:rsidRPr="003B2556">
        <w:t>Při plnění otopné soustavy vodou je nutné nastavit přetlaky na straně vody i vzduchu uzavřené expanzní nádoby. Nutno nastavit správnou PH vody pro kombinaci otopné soustavy, kotle, zásobníku a jiných armatur.</w:t>
      </w:r>
    </w:p>
    <w:p w14:paraId="22A05448" w14:textId="77777777" w:rsidR="0077002D" w:rsidRPr="003B2556" w:rsidRDefault="0077002D" w:rsidP="002D5129">
      <w:pPr>
        <w:pStyle w:val="Nadpis2"/>
      </w:pPr>
      <w:bookmarkStart w:id="21" w:name="_Toc52863099"/>
      <w:bookmarkStart w:id="22" w:name="_Toc132273721"/>
      <w:r w:rsidRPr="002D5129">
        <w:t>Bezpečnost</w:t>
      </w:r>
      <w:r w:rsidRPr="003B2556">
        <w:t xml:space="preserve"> práce</w:t>
      </w:r>
      <w:bookmarkEnd w:id="21"/>
      <w:bookmarkEnd w:id="22"/>
      <w:r w:rsidRPr="003B2556">
        <w:t xml:space="preserve"> </w:t>
      </w:r>
    </w:p>
    <w:p w14:paraId="662679AF" w14:textId="77777777" w:rsidR="002D5129" w:rsidRDefault="0077002D" w:rsidP="002D5129">
      <w:r w:rsidRPr="003B2556">
        <w:t xml:space="preserve">Při montážních pracích i při provozu zařízení je nutno dbát na zajištění bezpečnosti práce. Je nutno se řídit všemi platnými bezpečnostními předpisy, vyhláškami, hygienickými předpisy, požárními předpisy, předpisy o bezpečnosti práce na stavbách, při dopravě a manipulaci. Pro vlastní montáž a údržbu platí příslušné provozní předpisy </w:t>
      </w:r>
      <w:r w:rsidRPr="003B2556">
        <w:lastRenderedPageBreak/>
        <w:t>a pokyny pro montáž, které jsou součástí dodávky zařízení uvedených v návodech na obsluhu.</w:t>
      </w:r>
      <w:bookmarkStart w:id="23" w:name="_Toc42669764"/>
      <w:bookmarkEnd w:id="13"/>
    </w:p>
    <w:p w14:paraId="7AB38398" w14:textId="27C90736" w:rsidR="00304EC2" w:rsidRPr="00304EC2" w:rsidRDefault="00304EC2" w:rsidP="002D5129">
      <w:pPr>
        <w:pStyle w:val="Nadpis1"/>
      </w:pPr>
      <w:bookmarkStart w:id="24" w:name="_Toc132273722"/>
      <w:r w:rsidRPr="002D5129">
        <w:t>POZNÁMKA</w:t>
      </w:r>
      <w:bookmarkEnd w:id="23"/>
      <w:bookmarkEnd w:id="24"/>
    </w:p>
    <w:p w14:paraId="74395095" w14:textId="3ADFBBD1" w:rsidR="003B55B7" w:rsidRDefault="00304EC2" w:rsidP="004452F5">
      <w:r w:rsidRPr="00304EC2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</w:t>
      </w:r>
      <w:r w:rsidR="00B50FC5">
        <w:t>stora a projektanta technologie.</w:t>
      </w:r>
    </w:p>
    <w:p w14:paraId="343502A4" w14:textId="77777777" w:rsidR="004E439B" w:rsidRDefault="004E439B" w:rsidP="004452F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4322"/>
      </w:tblGrid>
      <w:tr w:rsidR="004452F5" w14:paraId="51535FBB" w14:textId="77777777" w:rsidTr="004452F5">
        <w:tc>
          <w:tcPr>
            <w:tcW w:w="4321" w:type="dxa"/>
          </w:tcPr>
          <w:p w14:paraId="5274F8C1" w14:textId="47972676" w:rsidR="004452F5" w:rsidRPr="006D536A" w:rsidRDefault="004452F5" w:rsidP="004452F5">
            <w:r w:rsidRPr="006D536A">
              <w:rPr>
                <w:i/>
              </w:rPr>
              <w:t>V:</w:t>
            </w:r>
            <w:r w:rsidRPr="006D536A">
              <w:tab/>
              <w:t xml:space="preserve"> Brně</w:t>
            </w:r>
          </w:p>
        </w:tc>
        <w:tc>
          <w:tcPr>
            <w:tcW w:w="4322" w:type="dxa"/>
          </w:tcPr>
          <w:p w14:paraId="6C77F733" w14:textId="4BEA419B" w:rsidR="004452F5" w:rsidRPr="006D536A" w:rsidRDefault="004452F5" w:rsidP="004452F5">
            <w:pPr>
              <w:rPr>
                <w:i/>
              </w:rPr>
            </w:pPr>
            <w:r w:rsidRPr="006D536A">
              <w:rPr>
                <w:i/>
              </w:rPr>
              <w:t>Vypracoval:</w:t>
            </w:r>
          </w:p>
        </w:tc>
      </w:tr>
      <w:tr w:rsidR="004452F5" w14:paraId="28FF9C25" w14:textId="77777777" w:rsidTr="006D536A">
        <w:trPr>
          <w:trHeight w:val="1348"/>
        </w:trPr>
        <w:tc>
          <w:tcPr>
            <w:tcW w:w="4321" w:type="dxa"/>
          </w:tcPr>
          <w:p w14:paraId="068C5AAF" w14:textId="0112FCFF" w:rsidR="004452F5" w:rsidRPr="006D536A" w:rsidRDefault="004452F5" w:rsidP="004E439B">
            <w:r w:rsidRPr="006D536A">
              <w:rPr>
                <w:i/>
              </w:rPr>
              <w:t>Dne:</w:t>
            </w:r>
            <w:r w:rsidRPr="006D536A">
              <w:tab/>
            </w:r>
            <w:r w:rsidR="006D536A" w:rsidRPr="006D536A">
              <w:t>3/</w:t>
            </w:r>
            <w:r w:rsidRPr="006D536A">
              <w:t>202</w:t>
            </w:r>
            <w:r w:rsidR="004E439B" w:rsidRPr="006D536A">
              <w:t>3</w:t>
            </w:r>
          </w:p>
        </w:tc>
        <w:tc>
          <w:tcPr>
            <w:tcW w:w="4322" w:type="dxa"/>
          </w:tcPr>
          <w:p w14:paraId="517FA591" w14:textId="7F5794C8" w:rsidR="004452F5" w:rsidRPr="006D536A" w:rsidRDefault="004452F5" w:rsidP="004452F5">
            <w:r w:rsidRPr="006D536A">
              <w:t>Ing. Vojtěch Bartek</w:t>
            </w:r>
          </w:p>
        </w:tc>
      </w:tr>
    </w:tbl>
    <w:p w14:paraId="1850AA7E" w14:textId="273D23A6" w:rsidR="00C738C7" w:rsidRDefault="00C738C7" w:rsidP="003B55B7"/>
    <w:sectPr w:rsidR="00C738C7" w:rsidSect="00E57175">
      <w:headerReference w:type="default" r:id="rId12"/>
      <w:footerReference w:type="default" r:id="rId13"/>
      <w:footerReference w:type="first" r:id="rId14"/>
      <w:pgSz w:w="11906" w:h="16838"/>
      <w:pgMar w:top="1537" w:right="1418" w:bottom="1418" w:left="1985" w:header="709" w:footer="70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EFEF7" w14:textId="77777777" w:rsidR="00580FFD" w:rsidRDefault="00580FFD">
      <w:pPr>
        <w:spacing w:after="0" w:line="240" w:lineRule="auto"/>
      </w:pPr>
      <w:r>
        <w:separator/>
      </w:r>
    </w:p>
  </w:endnote>
  <w:endnote w:type="continuationSeparator" w:id="0">
    <w:p w14:paraId="6257A1E1" w14:textId="77777777" w:rsidR="00580FFD" w:rsidRDefault="0058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EA40B" w14:textId="77777777" w:rsidR="006D536A" w:rsidRPr="006D536A" w:rsidRDefault="006D536A" w:rsidP="006D536A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GARANT projekt s.r.o.</w:t>
    </w:r>
    <w:r w:rsidRPr="006D536A">
      <w:rPr>
        <w:color w:val="BFBFBF" w:themeColor="background1" w:themeShade="BF"/>
        <w:sz w:val="16"/>
        <w:szCs w:val="16"/>
      </w:rPr>
      <w:tab/>
      <w:t>IČ:06722865, DIČ:CZ06722865</w:t>
    </w:r>
    <w:r w:rsidRPr="006D536A">
      <w:rPr>
        <w:color w:val="BFBFBF" w:themeColor="background1" w:themeShade="BF"/>
        <w:sz w:val="16"/>
        <w:szCs w:val="16"/>
      </w:rPr>
      <w:tab/>
      <w:t xml:space="preserve">E-mail: </w:t>
    </w:r>
    <w:hyperlink r:id="rId1" w:history="1">
      <w:r w:rsidRPr="006D536A">
        <w:rPr>
          <w:rStyle w:val="Hypertextovodkaz"/>
          <w:color w:val="BFBFBF" w:themeColor="background1" w:themeShade="BF"/>
          <w:sz w:val="16"/>
          <w:szCs w:val="16"/>
        </w:rPr>
        <w:t>info</w:t>
      </w:r>
      <w:r w:rsidRPr="006D536A">
        <w:rPr>
          <w:rStyle w:val="Hypertextovodkaz"/>
          <w:color w:val="BFBFBF" w:themeColor="background1" w:themeShade="BF"/>
          <w:sz w:val="16"/>
          <w:szCs w:val="16"/>
          <w:lang w:val="en-US"/>
        </w:rPr>
        <w:t>@</w:t>
      </w:r>
      <w:r w:rsidRPr="006D536A">
        <w:rPr>
          <w:rStyle w:val="Hypertextovodkaz"/>
          <w:color w:val="BFBFBF" w:themeColor="background1" w:themeShade="BF"/>
          <w:sz w:val="16"/>
          <w:szCs w:val="16"/>
        </w:rPr>
        <w:t>garantprojekt.cz</w:t>
      </w:r>
    </w:hyperlink>
  </w:p>
  <w:p w14:paraId="18381D21" w14:textId="77777777" w:rsidR="006D536A" w:rsidRPr="006D536A" w:rsidRDefault="006D536A" w:rsidP="006D536A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Staňkova 103/18</w:t>
    </w:r>
    <w:r w:rsidRPr="006D536A">
      <w:rPr>
        <w:color w:val="BFBFBF" w:themeColor="background1" w:themeShade="BF"/>
        <w:sz w:val="16"/>
        <w:szCs w:val="16"/>
      </w:rPr>
      <w:tab/>
      <w:t>Společnost je vedena u Krajského</w:t>
    </w:r>
    <w:r w:rsidRPr="006D536A">
      <w:rPr>
        <w:color w:val="BFBFBF" w:themeColor="background1" w:themeShade="BF"/>
        <w:sz w:val="16"/>
        <w:szCs w:val="16"/>
      </w:rPr>
      <w:tab/>
      <w:t>Internet:www.garantprojekt.cz</w:t>
    </w:r>
  </w:p>
  <w:p w14:paraId="3BC23A61" w14:textId="77777777" w:rsidR="006D536A" w:rsidRPr="006D536A" w:rsidRDefault="006D536A" w:rsidP="006D536A">
    <w:pPr>
      <w:pStyle w:val="Zpat"/>
      <w:rPr>
        <w:color w:val="BFBFBF" w:themeColor="background1" w:themeShade="BF"/>
        <w:sz w:val="16"/>
        <w:szCs w:val="16"/>
      </w:rPr>
    </w:pPr>
    <w:r w:rsidRPr="006D536A">
      <w:rPr>
        <w:color w:val="BFBFBF" w:themeColor="background1" w:themeShade="BF"/>
        <w:sz w:val="16"/>
        <w:szCs w:val="16"/>
      </w:rPr>
      <w:t>602 00 Brno - Ponava</w:t>
    </w:r>
    <w:r w:rsidRPr="006D536A">
      <w:rPr>
        <w:color w:val="BFBFBF" w:themeColor="background1" w:themeShade="BF"/>
        <w:sz w:val="16"/>
        <w:szCs w:val="16"/>
      </w:rPr>
      <w:tab/>
      <w:t>soudu v Brně, spisová značka C 103918</w:t>
    </w:r>
  </w:p>
  <w:p w14:paraId="49BAA8D0" w14:textId="4D844F0D" w:rsidR="00201035" w:rsidRPr="006D536A" w:rsidRDefault="00201035" w:rsidP="006D53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7642874"/>
      <w:docPartObj>
        <w:docPartGallery w:val="Page Numbers (Bottom of Page)"/>
        <w:docPartUnique/>
      </w:docPartObj>
    </w:sdtPr>
    <w:sdtEndPr/>
    <w:sdtContent>
      <w:p w14:paraId="528D31EF" w14:textId="444A8F70" w:rsidR="00201035" w:rsidRDefault="00201035">
        <w:pPr>
          <w:pStyle w:val="Zpat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DC17EA3" w14:textId="77777777" w:rsidR="00201035" w:rsidRDefault="002010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28"/>
      <w:gridCol w:w="1791"/>
    </w:tblGrid>
    <w:tr w:rsidR="00201035" w:rsidRPr="004B68C4" w14:paraId="306456E8" w14:textId="77777777" w:rsidTr="00C41D50">
      <w:sdt>
        <w:sdtPr>
          <w:rPr>
            <w:i/>
            <w:color w:val="808080" w:themeColor="background1" w:themeShade="80"/>
            <w:sz w:val="18"/>
          </w:rPr>
          <w:alias w:val="Stav"/>
          <w:tag w:val=""/>
          <w:id w:val="359554596"/>
          <w:placeholder>
            <w:docPart w:val="A037EBCBAA2447D29695B7E4F36003A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tc>
            <w:tcPr>
              <w:tcW w:w="7222" w:type="dxa"/>
              <w:tcBorders>
                <w:top w:val="dashed" w:sz="4" w:space="0" w:color="9BBB59" w:themeColor="accent3"/>
              </w:tcBorders>
            </w:tcPr>
            <w:p w14:paraId="5CA21992" w14:textId="19566ABF" w:rsidR="00201035" w:rsidRPr="00015F94" w:rsidRDefault="00621E96" w:rsidP="00E57175">
              <w:pPr>
                <w:pStyle w:val="Zpat"/>
                <w:tabs>
                  <w:tab w:val="clear" w:pos="4536"/>
                  <w:tab w:val="clear" w:pos="9072"/>
                  <w:tab w:val="center" w:pos="0"/>
                  <w:tab w:val="left" w:pos="4041"/>
                </w:tabs>
                <w:spacing w:before="120"/>
                <w:jc w:val="left"/>
                <w:rPr>
                  <w:i/>
                  <w:color w:val="808080" w:themeColor="background1" w:themeShade="80"/>
                  <w:sz w:val="18"/>
                </w:rPr>
              </w:pPr>
              <w:r>
                <w:rPr>
                  <w:i/>
                  <w:color w:val="808080" w:themeColor="background1" w:themeShade="80"/>
                  <w:sz w:val="18"/>
                </w:rPr>
                <w:t>D.1.4.1.1 - TECHNICKÁ ZPRÁVA (ÚT)</w:t>
              </w:r>
            </w:p>
          </w:tc>
        </w:sdtContent>
      </w:sdt>
      <w:tc>
        <w:tcPr>
          <w:tcW w:w="1840" w:type="dxa"/>
          <w:tcBorders>
            <w:top w:val="dashed" w:sz="4" w:space="0" w:color="9BBB59" w:themeColor="accent3"/>
          </w:tcBorders>
        </w:tcPr>
        <w:p w14:paraId="51BBE59B" w14:textId="1C7B4C19" w:rsidR="00201035" w:rsidRPr="00015F94" w:rsidRDefault="00201035" w:rsidP="00621E96">
          <w:pPr>
            <w:pStyle w:val="Zpat"/>
            <w:tabs>
              <w:tab w:val="clear" w:pos="4536"/>
              <w:tab w:val="center" w:pos="0"/>
            </w:tabs>
            <w:spacing w:before="120"/>
            <w:jc w:val="right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 xml:space="preserve">Stránka </w:t>
          </w:r>
          <w:r w:rsidRPr="00015F94">
            <w:rPr>
              <w:i/>
              <w:color w:val="808080" w:themeColor="background1" w:themeShade="80"/>
              <w:sz w:val="18"/>
            </w:rPr>
            <w:fldChar w:fldCharType="begin"/>
          </w:r>
          <w:r w:rsidRPr="00015F94">
            <w:rPr>
              <w:i/>
              <w:color w:val="808080" w:themeColor="background1" w:themeShade="80"/>
              <w:sz w:val="18"/>
            </w:rPr>
            <w:instrText>PAGE</w:instrText>
          </w:r>
          <w:r w:rsidRPr="00015F94">
            <w:rPr>
              <w:i/>
              <w:color w:val="808080" w:themeColor="background1" w:themeShade="80"/>
              <w:sz w:val="18"/>
            </w:rPr>
            <w:fldChar w:fldCharType="separate"/>
          </w:r>
          <w:r w:rsidR="00DB67A6">
            <w:rPr>
              <w:i/>
              <w:noProof/>
              <w:color w:val="808080" w:themeColor="background1" w:themeShade="80"/>
              <w:sz w:val="18"/>
            </w:rPr>
            <w:t>1</w:t>
          </w:r>
          <w:r w:rsidRPr="00015F94">
            <w:rPr>
              <w:i/>
              <w:color w:val="808080" w:themeColor="background1" w:themeShade="80"/>
              <w:sz w:val="18"/>
            </w:rPr>
            <w:fldChar w:fldCharType="end"/>
          </w:r>
          <w:r w:rsidRPr="00015F94">
            <w:rPr>
              <w:i/>
              <w:color w:val="808080" w:themeColor="background1" w:themeShade="80"/>
              <w:sz w:val="18"/>
            </w:rPr>
            <w:t xml:space="preserve"> z </w:t>
          </w:r>
          <w:r w:rsidR="00621E96">
            <w:rPr>
              <w:i/>
              <w:color w:val="808080" w:themeColor="background1" w:themeShade="80"/>
              <w:sz w:val="18"/>
            </w:rPr>
            <w:fldChar w:fldCharType="begin"/>
          </w:r>
          <w:r w:rsidR="00621E96">
            <w:rPr>
              <w:i/>
              <w:color w:val="808080" w:themeColor="background1" w:themeShade="80"/>
              <w:sz w:val="18"/>
            </w:rPr>
            <w:instrText xml:space="preserve"> SECTIONPAGES  </w:instrText>
          </w:r>
          <w:r w:rsidR="00621E96">
            <w:rPr>
              <w:i/>
              <w:color w:val="808080" w:themeColor="background1" w:themeShade="80"/>
              <w:sz w:val="18"/>
            </w:rPr>
            <w:fldChar w:fldCharType="separate"/>
          </w:r>
          <w:r w:rsidR="00DB67A6">
            <w:rPr>
              <w:i/>
              <w:noProof/>
              <w:color w:val="808080" w:themeColor="background1" w:themeShade="80"/>
              <w:sz w:val="18"/>
            </w:rPr>
            <w:t>4</w:t>
          </w:r>
          <w:r w:rsidR="00621E96">
            <w:rPr>
              <w:i/>
              <w:color w:val="808080" w:themeColor="background1" w:themeShade="80"/>
              <w:sz w:val="18"/>
            </w:rPr>
            <w:fldChar w:fldCharType="end"/>
          </w:r>
        </w:p>
      </w:tc>
    </w:tr>
  </w:tbl>
  <w:p w14:paraId="4F4901A3" w14:textId="40F04466" w:rsidR="00201035" w:rsidRDefault="00201035" w:rsidP="00E5717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669386"/>
      <w:docPartObj>
        <w:docPartGallery w:val="Page Numbers (Bottom of Page)"/>
        <w:docPartUnique/>
      </w:docPartObj>
    </w:sdtPr>
    <w:sdtEndPr/>
    <w:sdtContent>
      <w:p w14:paraId="56BC7A5B" w14:textId="011B133C" w:rsidR="00201035" w:rsidRDefault="00201035">
        <w:pPr>
          <w:pStyle w:val="Zpat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AEE95A" w14:textId="77777777" w:rsidR="00201035" w:rsidRDefault="002010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C6FC8" w14:textId="77777777" w:rsidR="00580FFD" w:rsidRDefault="00580FFD">
      <w:pPr>
        <w:spacing w:after="0" w:line="240" w:lineRule="auto"/>
      </w:pPr>
      <w:r>
        <w:separator/>
      </w:r>
    </w:p>
  </w:footnote>
  <w:footnote w:type="continuationSeparator" w:id="0">
    <w:p w14:paraId="4799E954" w14:textId="77777777" w:rsidR="00580FFD" w:rsidRDefault="0058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Borders>
        <w:bottom w:val="dashSmallGap" w:sz="4" w:space="0" w:color="9BBB59" w:themeColor="accent3"/>
      </w:tblBorders>
      <w:tblLook w:val="04A0" w:firstRow="1" w:lastRow="0" w:firstColumn="1" w:lastColumn="0" w:noHBand="0" w:noVBand="1"/>
    </w:tblPr>
    <w:tblGrid>
      <w:gridCol w:w="2614"/>
      <w:gridCol w:w="992"/>
      <w:gridCol w:w="5466"/>
    </w:tblGrid>
    <w:tr w:rsidR="006D536A" w:rsidRPr="00015F94" w14:paraId="7CD3DA76" w14:textId="77777777" w:rsidTr="00510474">
      <w:tc>
        <w:tcPr>
          <w:tcW w:w="2614" w:type="dxa"/>
          <w:vMerge w:val="restart"/>
        </w:tcPr>
        <w:p w14:paraId="2B46FAF7" w14:textId="77777777" w:rsidR="006D536A" w:rsidRDefault="006D536A" w:rsidP="006D536A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  <w:r>
            <w:rPr>
              <w:noProof/>
            </w:rPr>
            <w:drawing>
              <wp:inline distT="0" distB="635" distL="0" distR="3175" wp14:anchorId="57CC2DDB" wp14:editId="4F081960">
                <wp:extent cx="1502410" cy="6286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241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</w:tcPr>
        <w:p w14:paraId="5D169B0A" w14:textId="77777777" w:rsidR="006D536A" w:rsidRPr="00015F94" w:rsidRDefault="006D536A" w:rsidP="006D536A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Název:</w:t>
          </w:r>
        </w:p>
      </w:tc>
      <w:tc>
        <w:tcPr>
          <w:tcW w:w="5466" w:type="dxa"/>
        </w:tcPr>
        <w:p w14:paraId="4746A925" w14:textId="77777777" w:rsidR="006D536A" w:rsidRPr="00015F94" w:rsidRDefault="00580FFD" w:rsidP="006D536A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Název"/>
              <w:tag w:val=""/>
              <w:id w:val="-1319118038"/>
              <w:placeholder>
                <w:docPart w:val="17C25E07F40E42A0AB29AA2BB5FF87C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D536A">
                <w:rPr>
                  <w:i/>
                  <w:color w:val="808080" w:themeColor="background1" w:themeShade="80"/>
                  <w:sz w:val="18"/>
                </w:rPr>
                <w:t>„ZŠ Brno, Hroznová 1, p.o., objekt Hlinky 146 – rekonstrukce školní jídelny – výdejny – zpracování dokumentace pro provádění stavby“</w:t>
              </w:r>
            </w:sdtContent>
          </w:sdt>
        </w:p>
      </w:tc>
    </w:tr>
    <w:tr w:rsidR="006D536A" w:rsidRPr="00015F94" w14:paraId="60E1F6F6" w14:textId="77777777" w:rsidTr="00510474">
      <w:tc>
        <w:tcPr>
          <w:tcW w:w="2614" w:type="dxa"/>
          <w:vMerge/>
          <w:tcBorders>
            <w:bottom w:val="dashed" w:sz="4" w:space="0" w:color="9BBB59" w:themeColor="accent3"/>
          </w:tcBorders>
        </w:tcPr>
        <w:p w14:paraId="6670E1E4" w14:textId="77777777" w:rsidR="006D536A" w:rsidRDefault="006D536A" w:rsidP="006D536A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</w:p>
      </w:tc>
      <w:tc>
        <w:tcPr>
          <w:tcW w:w="992" w:type="dxa"/>
          <w:tcBorders>
            <w:bottom w:val="dashed" w:sz="4" w:space="0" w:color="9BBB59" w:themeColor="accent3"/>
          </w:tcBorders>
        </w:tcPr>
        <w:p w14:paraId="1396DFF1" w14:textId="77777777" w:rsidR="006D536A" w:rsidRPr="00015F94" w:rsidRDefault="006D536A" w:rsidP="006D536A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Stupeň:</w:t>
          </w:r>
        </w:p>
      </w:tc>
      <w:tc>
        <w:tcPr>
          <w:tcW w:w="5466" w:type="dxa"/>
          <w:tcBorders>
            <w:bottom w:val="dashed" w:sz="4" w:space="0" w:color="9BBB59" w:themeColor="accent3"/>
          </w:tcBorders>
        </w:tcPr>
        <w:p w14:paraId="1E19DA8C" w14:textId="77777777" w:rsidR="006D536A" w:rsidRPr="00015F94" w:rsidRDefault="00580FFD" w:rsidP="006D536A">
          <w:pPr>
            <w:pStyle w:val="Zhlav"/>
            <w:tabs>
              <w:tab w:val="clear" w:pos="4536"/>
              <w:tab w:val="clear" w:pos="9072"/>
              <w:tab w:val="left" w:pos="1713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Komentáře"/>
              <w:tag w:val=""/>
              <w:id w:val="860099236"/>
              <w:placeholder>
                <w:docPart w:val="7B23C7BF61FD4FD987F1294CED3D8647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r w:rsidR="006D536A">
                <w:rPr>
                  <w:i/>
                  <w:color w:val="808080" w:themeColor="background1" w:themeShade="80"/>
                  <w:sz w:val="18"/>
                </w:rPr>
                <w:t>Dokumentace pro provedení stavby (DPS)</w:t>
              </w:r>
            </w:sdtContent>
          </w:sdt>
        </w:p>
      </w:tc>
    </w:tr>
  </w:tbl>
  <w:p w14:paraId="0401824A" w14:textId="73C10013" w:rsidR="006D536A" w:rsidRDefault="006D536A" w:rsidP="006D536A">
    <w:pPr>
      <w:pStyle w:val="Zhlav"/>
      <w:tabs>
        <w:tab w:val="clear" w:pos="4536"/>
        <w:tab w:val="clear" w:pos="9072"/>
        <w:tab w:val="left" w:pos="5595"/>
      </w:tabs>
    </w:pPr>
    <w:r>
      <w:tab/>
    </w:r>
  </w:p>
  <w:p w14:paraId="20E66E45" w14:textId="2B834991" w:rsidR="006D536A" w:rsidRDefault="006D536A">
    <w:pPr>
      <w:pStyle w:val="Zhlav"/>
    </w:pPr>
  </w:p>
  <w:p w14:paraId="66A9FADE" w14:textId="77777777" w:rsidR="006D536A" w:rsidRDefault="006D53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75666" w14:textId="77777777" w:rsidR="00201035" w:rsidRDefault="00580FFD" w:rsidP="009A12A4">
    <w:pPr>
      <w:pStyle w:val="Zhlav"/>
      <w:pBdr>
        <w:bottom w:val="single" w:sz="4" w:space="1" w:color="000000"/>
      </w:pBdr>
    </w:pPr>
    <w:r>
      <w:rPr>
        <w:noProof/>
      </w:rPr>
      <w:pict w14:anchorId="0ECDA637">
        <v:rect id="Text Box 15" o:spid="_x0000_s2051" style="position:absolute;left:0;text-align:left;margin-left:158.75pt;margin-top:-.15pt;width:289.55pt;height:44.55pt;z-index:-2516582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" filled="f" stroked="f">
          <v:textbox style="mso-next-textbox:#Text Box 15">
            <w:txbxContent>
              <w:p w14:paraId="53249BDD" w14:textId="0D9272E7" w:rsidR="00201035" w:rsidRPr="00432ADE" w:rsidRDefault="0020103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rFonts w:cstheme="minorHAnsi"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Název projektu: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B01735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OP Žďár nad Sázavou, ul. Brněnská-vypracování projektové dokumentace pro novostavbu administrativní budovy se zázemím</w:t>
                </w:r>
              </w:p>
              <w:p w14:paraId="12B5D27C" w14:textId="66E0C6F2" w:rsidR="00201035" w:rsidRDefault="0020103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rFonts w:cstheme="minorHAnsi"/>
                    <w:color w:val="000000" w:themeColor="text1"/>
                    <w:sz w:val="16"/>
                    <w:szCs w:val="16"/>
                  </w:rPr>
                </w:pP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Investor: 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B47686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EG.D, a.s.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 </w:t>
                </w:r>
                <w:r w:rsidRPr="00B47686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Lidická 1873/36, Černá Pole, 60200 Brno</w:t>
                </w:r>
              </w:p>
              <w:p w14:paraId="3FD5B2E7" w14:textId="6A9D0C35" w:rsidR="00201035" w:rsidRPr="00432ADE" w:rsidRDefault="0020103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color w:val="000000" w:themeColor="text1"/>
                    <w:sz w:val="16"/>
                    <w:szCs w:val="16"/>
                  </w:rPr>
                </w:pP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 xml:space="preserve">Rozsah: </w:t>
                </w:r>
                <w:r>
                  <w:rPr>
                    <w:rFonts w:cstheme="minorHAnsi"/>
                    <w:color w:val="000000" w:themeColor="text1"/>
                    <w:sz w:val="16"/>
                    <w:szCs w:val="16"/>
                  </w:rPr>
                  <w:tab/>
                </w:r>
                <w:r w:rsidRPr="00432ADE">
                  <w:rPr>
                    <w:rFonts w:cstheme="minorHAnsi"/>
                    <w:color w:val="000000" w:themeColor="text1"/>
                    <w:sz w:val="16"/>
                    <w:szCs w:val="16"/>
                  </w:rPr>
                  <w:t>Projektová dokumentace pro provádění stavby (DPS)</w:t>
                </w:r>
              </w:p>
              <w:p w14:paraId="043D19F8" w14:textId="77777777" w:rsidR="00201035" w:rsidRPr="00FB009B" w:rsidRDefault="00201035" w:rsidP="00B01735">
                <w:pPr>
                  <w:pStyle w:val="Zhlav"/>
                  <w:tabs>
                    <w:tab w:val="left" w:pos="1134"/>
                  </w:tabs>
                  <w:ind w:left="1134" w:hanging="1134"/>
                  <w:rPr>
                    <w:sz w:val="16"/>
                    <w:szCs w:val="16"/>
                  </w:rPr>
                </w:pPr>
              </w:p>
            </w:txbxContent>
          </v:textbox>
          <w10:wrap type="square"/>
        </v:rect>
      </w:pict>
    </w:r>
  </w:p>
  <w:p w14:paraId="560A4791" w14:textId="77777777" w:rsidR="00201035" w:rsidRDefault="00201035" w:rsidP="009A12A4">
    <w:pPr>
      <w:pStyle w:val="Zhlav"/>
      <w:pBdr>
        <w:bottom w:val="single" w:sz="4" w:space="1" w:color="000000"/>
      </w:pBdr>
    </w:pPr>
    <w:r>
      <w:rPr>
        <w:rFonts w:cstheme="minorHAnsi"/>
        <w:noProof/>
        <w:color w:val="4A442A" w:themeColor="background2" w:themeShade="40"/>
        <w:sz w:val="28"/>
        <w:szCs w:val="28"/>
      </w:rPr>
      <w:drawing>
        <wp:anchor distT="0" distB="0" distL="114300" distR="114300" simplePos="0" relativeHeight="251657216" behindDoc="1" locked="0" layoutInCell="1" allowOverlap="1" wp14:anchorId="026E465B" wp14:editId="5B8DB147">
          <wp:simplePos x="0" y="0"/>
          <wp:positionH relativeFrom="column">
            <wp:posOffset>-63500</wp:posOffset>
          </wp:positionH>
          <wp:positionV relativeFrom="paragraph">
            <wp:posOffset>-250589</wp:posOffset>
          </wp:positionV>
          <wp:extent cx="1501775" cy="628650"/>
          <wp:effectExtent l="0" t="0" r="3175" b="0"/>
          <wp:wrapTight wrapText="bothSides">
            <wp:wrapPolygon edited="0">
              <wp:start x="0" y="0"/>
              <wp:lineTo x="0" y="20945"/>
              <wp:lineTo x="21372" y="20945"/>
              <wp:lineTo x="21372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686E93" w14:textId="77777777" w:rsidR="00201035" w:rsidRDefault="00201035" w:rsidP="009A12A4">
    <w:pPr>
      <w:pStyle w:val="Zhlav"/>
      <w:pBdr>
        <w:bottom w:val="single" w:sz="4" w:space="1" w:color="000000"/>
      </w:pBdr>
    </w:pPr>
  </w:p>
  <w:p w14:paraId="3866E2A2" w14:textId="77777777" w:rsidR="00201035" w:rsidRPr="009A12A4" w:rsidRDefault="00201035" w:rsidP="009A12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Borders>
        <w:bottom w:val="dashSmallGap" w:sz="4" w:space="0" w:color="9BBB59" w:themeColor="accent3"/>
      </w:tblBorders>
      <w:tblLook w:val="04A0" w:firstRow="1" w:lastRow="0" w:firstColumn="1" w:lastColumn="0" w:noHBand="0" w:noVBand="1"/>
    </w:tblPr>
    <w:tblGrid>
      <w:gridCol w:w="2614"/>
      <w:gridCol w:w="992"/>
      <w:gridCol w:w="5466"/>
    </w:tblGrid>
    <w:tr w:rsidR="00201035" w14:paraId="6C26BB45" w14:textId="77777777" w:rsidTr="00C41D50">
      <w:tc>
        <w:tcPr>
          <w:tcW w:w="2614" w:type="dxa"/>
          <w:vMerge w:val="restart"/>
        </w:tcPr>
        <w:p w14:paraId="3B7AFEAD" w14:textId="77777777" w:rsidR="00201035" w:rsidRDefault="0020103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  <w:r>
            <w:rPr>
              <w:noProof/>
            </w:rPr>
            <w:drawing>
              <wp:inline distT="0" distB="635" distL="0" distR="3175" wp14:anchorId="70EAA1E7" wp14:editId="745209BC">
                <wp:extent cx="1502410" cy="628650"/>
                <wp:effectExtent l="0" t="0" r="0" b="0"/>
                <wp:docPr id="3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241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</w:tcPr>
        <w:p w14:paraId="7888F95A" w14:textId="77777777" w:rsidR="00201035" w:rsidRPr="00015F94" w:rsidRDefault="0020103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Název:</w:t>
          </w:r>
        </w:p>
      </w:tc>
      <w:tc>
        <w:tcPr>
          <w:tcW w:w="5466" w:type="dxa"/>
        </w:tcPr>
        <w:p w14:paraId="39D2EEFA" w14:textId="3459A08C" w:rsidR="00201035" w:rsidRPr="00015F94" w:rsidRDefault="00580FFD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Název"/>
              <w:tag w:val=""/>
              <w:id w:val="-1664537800"/>
              <w:placeholder>
                <w:docPart w:val="4E2059A9578D44E89D26FFA6671692A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01035">
                <w:rPr>
                  <w:i/>
                  <w:color w:val="808080" w:themeColor="background1" w:themeShade="80"/>
                  <w:sz w:val="18"/>
                </w:rPr>
                <w:t>„ZŠ Brno, Hroznová 1, p.o., objekt Hlinky 146 – rekonstrukce školní jídelny – výdejny – zpracování dokumentace pro provádění stavby“</w:t>
              </w:r>
            </w:sdtContent>
          </w:sdt>
        </w:p>
      </w:tc>
    </w:tr>
    <w:tr w:rsidR="00201035" w14:paraId="74977183" w14:textId="77777777" w:rsidTr="00C41D50">
      <w:tc>
        <w:tcPr>
          <w:tcW w:w="2614" w:type="dxa"/>
          <w:vMerge/>
          <w:tcBorders>
            <w:bottom w:val="dashed" w:sz="4" w:space="0" w:color="9BBB59" w:themeColor="accent3"/>
          </w:tcBorders>
        </w:tcPr>
        <w:p w14:paraId="24EB26BA" w14:textId="77777777" w:rsidR="00201035" w:rsidRDefault="0020103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</w:pPr>
        </w:p>
      </w:tc>
      <w:tc>
        <w:tcPr>
          <w:tcW w:w="992" w:type="dxa"/>
          <w:tcBorders>
            <w:bottom w:val="dashed" w:sz="4" w:space="0" w:color="9BBB59" w:themeColor="accent3"/>
          </w:tcBorders>
        </w:tcPr>
        <w:p w14:paraId="6C396D55" w14:textId="77777777" w:rsidR="00201035" w:rsidRPr="00015F94" w:rsidRDefault="00201035" w:rsidP="00E57175">
          <w:pPr>
            <w:pStyle w:val="Zhlav"/>
            <w:tabs>
              <w:tab w:val="clear" w:pos="4536"/>
              <w:tab w:val="clear" w:pos="9072"/>
              <w:tab w:val="center" w:pos="2268"/>
              <w:tab w:val="right" w:pos="3402"/>
            </w:tabs>
            <w:spacing w:line="360" w:lineRule="auto"/>
            <w:rPr>
              <w:i/>
              <w:color w:val="808080" w:themeColor="background1" w:themeShade="80"/>
              <w:sz w:val="18"/>
            </w:rPr>
          </w:pPr>
          <w:r w:rsidRPr="00015F94">
            <w:rPr>
              <w:i/>
              <w:color w:val="808080" w:themeColor="background1" w:themeShade="80"/>
              <w:sz w:val="18"/>
            </w:rPr>
            <w:t>Stupeň:</w:t>
          </w:r>
        </w:p>
      </w:tc>
      <w:tc>
        <w:tcPr>
          <w:tcW w:w="5466" w:type="dxa"/>
          <w:tcBorders>
            <w:bottom w:val="dashed" w:sz="4" w:space="0" w:color="9BBB59" w:themeColor="accent3"/>
          </w:tcBorders>
        </w:tcPr>
        <w:p w14:paraId="722445D2" w14:textId="0FA0C209" w:rsidR="00201035" w:rsidRPr="00015F94" w:rsidRDefault="00580FFD" w:rsidP="00E57175">
          <w:pPr>
            <w:pStyle w:val="Zhlav"/>
            <w:tabs>
              <w:tab w:val="clear" w:pos="4536"/>
              <w:tab w:val="clear" w:pos="9072"/>
              <w:tab w:val="left" w:pos="1713"/>
            </w:tabs>
            <w:spacing w:line="360" w:lineRule="auto"/>
            <w:jc w:val="left"/>
            <w:rPr>
              <w:i/>
              <w:color w:val="808080" w:themeColor="background1" w:themeShade="80"/>
              <w:sz w:val="18"/>
            </w:rPr>
          </w:pPr>
          <w:sdt>
            <w:sdtPr>
              <w:rPr>
                <w:i/>
                <w:color w:val="808080" w:themeColor="background1" w:themeShade="80"/>
                <w:sz w:val="18"/>
              </w:rPr>
              <w:alias w:val="Komentáře"/>
              <w:tag w:val=""/>
              <w:id w:val="1132057697"/>
              <w:placeholder>
                <w:docPart w:val="BAD492AC3E0943C7A344FD7ED2A9C21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r w:rsidR="00201035">
                <w:rPr>
                  <w:i/>
                  <w:color w:val="808080" w:themeColor="background1" w:themeShade="80"/>
                  <w:sz w:val="18"/>
                </w:rPr>
                <w:t>Dokumentace pro provedení stavby (DPS)</w:t>
              </w:r>
            </w:sdtContent>
          </w:sdt>
        </w:p>
      </w:tc>
    </w:tr>
  </w:tbl>
  <w:p w14:paraId="530C126E" w14:textId="1658DB53" w:rsidR="00201035" w:rsidRDefault="002010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DB3E92"/>
    <w:multiLevelType w:val="multilevel"/>
    <w:tmpl w:val="0405001F"/>
    <w:numStyleLink w:val="111111"/>
  </w:abstractNum>
  <w:abstractNum w:abstractNumId="2" w15:restartNumberingAfterBreak="0">
    <w:nsid w:val="1FB92F69"/>
    <w:multiLevelType w:val="hybridMultilevel"/>
    <w:tmpl w:val="F740E836"/>
    <w:lvl w:ilvl="0" w:tplc="6124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86F2D"/>
    <w:multiLevelType w:val="multilevel"/>
    <w:tmpl w:val="E2B4BB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BB623CC"/>
    <w:multiLevelType w:val="hybridMultilevel"/>
    <w:tmpl w:val="50148E96"/>
    <w:lvl w:ilvl="0" w:tplc="DE82AC1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46987"/>
    <w:multiLevelType w:val="multilevel"/>
    <w:tmpl w:val="42AAFD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F156735"/>
    <w:multiLevelType w:val="multilevel"/>
    <w:tmpl w:val="96049428"/>
    <w:lvl w:ilvl="0">
      <w:start w:val="1"/>
      <w:numFmt w:val="decimal"/>
      <w:pStyle w:val="Nadpis1"/>
      <w:lvlText w:val="D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pStyle w:val="Nadpis2"/>
      <w:lvlText w:val="D%1.%2."/>
      <w:lvlJc w:val="left"/>
      <w:pPr>
        <w:ind w:left="794" w:hanging="794"/>
      </w:pPr>
      <w:rPr>
        <w:rFonts w:hint="default"/>
      </w:rPr>
    </w:lvl>
    <w:lvl w:ilvl="2">
      <w:start w:val="1"/>
      <w:numFmt w:val="lowerLetter"/>
      <w:pStyle w:val="Nadpis3"/>
      <w:lvlText w:val="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4" w:hanging="7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" w:hanging="79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4" w:hanging="79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4" w:hanging="794"/>
      </w:pPr>
      <w:rPr>
        <w:rFonts w:hint="default"/>
      </w:rPr>
    </w:lvl>
  </w:abstractNum>
  <w:abstractNum w:abstractNumId="7" w15:restartNumberingAfterBreak="0">
    <w:nsid w:val="3096280B"/>
    <w:multiLevelType w:val="hybridMultilevel"/>
    <w:tmpl w:val="5A30660E"/>
    <w:lvl w:ilvl="0" w:tplc="0FEE72FA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08F0"/>
    <w:multiLevelType w:val="hybridMultilevel"/>
    <w:tmpl w:val="AD1CA3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C4F4A"/>
    <w:multiLevelType w:val="hybridMultilevel"/>
    <w:tmpl w:val="1D70BAA0"/>
    <w:lvl w:ilvl="0" w:tplc="A48E481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4226"/>
    <w:multiLevelType w:val="hybridMultilevel"/>
    <w:tmpl w:val="01BE3E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C09C4"/>
    <w:multiLevelType w:val="hybridMultilevel"/>
    <w:tmpl w:val="6EE0F87C"/>
    <w:lvl w:ilvl="0" w:tplc="B4BE81C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F0658D9"/>
    <w:multiLevelType w:val="hybridMultilevel"/>
    <w:tmpl w:val="5198B04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9A4505"/>
    <w:multiLevelType w:val="hybridMultilevel"/>
    <w:tmpl w:val="1B3AD778"/>
    <w:lvl w:ilvl="0" w:tplc="1D826CF0">
      <w:start w:val="1"/>
      <w:numFmt w:val="bullet"/>
      <w:pStyle w:val="Nzev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50F40"/>
    <w:multiLevelType w:val="hybridMultilevel"/>
    <w:tmpl w:val="5100EFF0"/>
    <w:lvl w:ilvl="0" w:tplc="BD62FC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52F75"/>
    <w:multiLevelType w:val="hybridMultilevel"/>
    <w:tmpl w:val="696858FE"/>
    <w:lvl w:ilvl="0" w:tplc="3548663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45489"/>
    <w:multiLevelType w:val="hybridMultilevel"/>
    <w:tmpl w:val="1C2AB6CC"/>
    <w:lvl w:ilvl="0" w:tplc="149CF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53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1B098C"/>
    <w:multiLevelType w:val="hybridMultilevel"/>
    <w:tmpl w:val="F46C8DB8"/>
    <w:lvl w:ilvl="0" w:tplc="8A9AB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646F3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8B334BC"/>
    <w:multiLevelType w:val="multilevel"/>
    <w:tmpl w:val="7D28040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B9550BD"/>
    <w:multiLevelType w:val="hybridMultilevel"/>
    <w:tmpl w:val="BF1074A4"/>
    <w:lvl w:ilvl="0" w:tplc="C5EC75C0">
      <w:start w:val="1"/>
      <w:numFmt w:val="bullet"/>
      <w:pStyle w:val="Nadpis5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95A93"/>
    <w:multiLevelType w:val="hybridMultilevel"/>
    <w:tmpl w:val="AF62CFA2"/>
    <w:lvl w:ilvl="0" w:tplc="7B5C1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0"/>
  </w:num>
  <w:num w:numId="5">
    <w:abstractNumId w:val="18"/>
  </w:num>
  <w:num w:numId="6">
    <w:abstractNumId w:val="11"/>
  </w:num>
  <w:num w:numId="7">
    <w:abstractNumId w:val="14"/>
  </w:num>
  <w:num w:numId="8">
    <w:abstractNumId w:val="12"/>
  </w:num>
  <w:num w:numId="9">
    <w:abstractNumId w:val="19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34"/>
          </w:tabs>
          <w:ind w:left="934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582"/>
          </w:tabs>
          <w:ind w:left="1366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942"/>
          </w:tabs>
          <w:ind w:left="1870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662"/>
          </w:tabs>
          <w:ind w:left="2374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022"/>
          </w:tabs>
          <w:ind w:left="2878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742"/>
          </w:tabs>
          <w:ind w:left="3382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102"/>
          </w:tabs>
          <w:ind w:left="3886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822"/>
          </w:tabs>
          <w:ind w:left="4462" w:hanging="1440"/>
        </w:pPr>
      </w:lvl>
    </w:lvlOverride>
  </w:num>
  <w:num w:numId="12">
    <w:abstractNumId w:val="17"/>
  </w:num>
  <w:num w:numId="13">
    <w:abstractNumId w:val="15"/>
  </w:num>
  <w:num w:numId="14">
    <w:abstractNumId w:val="15"/>
    <w:lvlOverride w:ilvl="0">
      <w:startOverride w:val="1"/>
    </w:lvlOverride>
  </w:num>
  <w:num w:numId="15">
    <w:abstractNumId w:val="2"/>
  </w:num>
  <w:num w:numId="16">
    <w:abstractNumId w:val="8"/>
  </w:num>
  <w:num w:numId="17">
    <w:abstractNumId w:val="4"/>
  </w:num>
  <w:num w:numId="18">
    <w:abstractNumId w:val="17"/>
  </w:num>
  <w:num w:numId="19">
    <w:abstractNumId w:val="13"/>
  </w:num>
  <w:num w:numId="20">
    <w:abstractNumId w:val="17"/>
  </w:num>
  <w:num w:numId="21">
    <w:abstractNumId w:val="5"/>
  </w:num>
  <w:num w:numId="22">
    <w:abstractNumId w:val="16"/>
  </w:num>
  <w:num w:numId="23">
    <w:abstractNumId w:val="21"/>
  </w:num>
  <w:num w:numId="24">
    <w:abstractNumId w:val="7"/>
  </w:num>
  <w:num w:numId="25">
    <w:abstractNumId w:val="22"/>
  </w:num>
  <w:num w:numId="26">
    <w:abstractNumId w:val="21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8C7"/>
    <w:rsid w:val="000170DB"/>
    <w:rsid w:val="00024543"/>
    <w:rsid w:val="00025623"/>
    <w:rsid w:val="0003094E"/>
    <w:rsid w:val="00030ACA"/>
    <w:rsid w:val="0006116A"/>
    <w:rsid w:val="000808C8"/>
    <w:rsid w:val="00081180"/>
    <w:rsid w:val="00092465"/>
    <w:rsid w:val="00093D8F"/>
    <w:rsid w:val="000B740A"/>
    <w:rsid w:val="000D4651"/>
    <w:rsid w:val="000D49B2"/>
    <w:rsid w:val="000D6B39"/>
    <w:rsid w:val="000E120B"/>
    <w:rsid w:val="000F5200"/>
    <w:rsid w:val="001012F9"/>
    <w:rsid w:val="001233F4"/>
    <w:rsid w:val="001347F7"/>
    <w:rsid w:val="00154443"/>
    <w:rsid w:val="00160DB0"/>
    <w:rsid w:val="001621E5"/>
    <w:rsid w:val="00172677"/>
    <w:rsid w:val="0017316E"/>
    <w:rsid w:val="0018006C"/>
    <w:rsid w:val="00186D70"/>
    <w:rsid w:val="00193AF0"/>
    <w:rsid w:val="001A14F0"/>
    <w:rsid w:val="001A158C"/>
    <w:rsid w:val="001B364C"/>
    <w:rsid w:val="001B36CE"/>
    <w:rsid w:val="001C1A35"/>
    <w:rsid w:val="001C699E"/>
    <w:rsid w:val="001D2B8B"/>
    <w:rsid w:val="001E5C5D"/>
    <w:rsid w:val="001E60A7"/>
    <w:rsid w:val="00201035"/>
    <w:rsid w:val="00222A6C"/>
    <w:rsid w:val="00223836"/>
    <w:rsid w:val="0022419E"/>
    <w:rsid w:val="002271AF"/>
    <w:rsid w:val="00232937"/>
    <w:rsid w:val="00250B6B"/>
    <w:rsid w:val="002531A7"/>
    <w:rsid w:val="00262A4E"/>
    <w:rsid w:val="00282796"/>
    <w:rsid w:val="00284343"/>
    <w:rsid w:val="00286089"/>
    <w:rsid w:val="002916E6"/>
    <w:rsid w:val="00293622"/>
    <w:rsid w:val="002947C6"/>
    <w:rsid w:val="0029540A"/>
    <w:rsid w:val="002A1003"/>
    <w:rsid w:val="002B7CD7"/>
    <w:rsid w:val="002C3E18"/>
    <w:rsid w:val="002D5129"/>
    <w:rsid w:val="002E6E2E"/>
    <w:rsid w:val="002E7180"/>
    <w:rsid w:val="00301C9F"/>
    <w:rsid w:val="0030279E"/>
    <w:rsid w:val="00304EC2"/>
    <w:rsid w:val="00311336"/>
    <w:rsid w:val="00326E65"/>
    <w:rsid w:val="00340465"/>
    <w:rsid w:val="003511FB"/>
    <w:rsid w:val="00352588"/>
    <w:rsid w:val="0035595B"/>
    <w:rsid w:val="00390FA0"/>
    <w:rsid w:val="00392CAE"/>
    <w:rsid w:val="0039643D"/>
    <w:rsid w:val="003A00A8"/>
    <w:rsid w:val="003B55B7"/>
    <w:rsid w:val="003B5C2E"/>
    <w:rsid w:val="003B7794"/>
    <w:rsid w:val="003F7660"/>
    <w:rsid w:val="00403F67"/>
    <w:rsid w:val="004066A5"/>
    <w:rsid w:val="0041582A"/>
    <w:rsid w:val="004159D0"/>
    <w:rsid w:val="00415D16"/>
    <w:rsid w:val="00420178"/>
    <w:rsid w:val="00424AF4"/>
    <w:rsid w:val="0043047D"/>
    <w:rsid w:val="0043473A"/>
    <w:rsid w:val="00440E8B"/>
    <w:rsid w:val="004452F5"/>
    <w:rsid w:val="00451A0B"/>
    <w:rsid w:val="0045334E"/>
    <w:rsid w:val="00457681"/>
    <w:rsid w:val="00460FBC"/>
    <w:rsid w:val="004622E3"/>
    <w:rsid w:val="004648D3"/>
    <w:rsid w:val="00470C7F"/>
    <w:rsid w:val="00492B45"/>
    <w:rsid w:val="004942F7"/>
    <w:rsid w:val="004973B1"/>
    <w:rsid w:val="004A2289"/>
    <w:rsid w:val="004C2A71"/>
    <w:rsid w:val="004C67E0"/>
    <w:rsid w:val="004E439B"/>
    <w:rsid w:val="004F5724"/>
    <w:rsid w:val="004F695E"/>
    <w:rsid w:val="00510328"/>
    <w:rsid w:val="00511596"/>
    <w:rsid w:val="00521E6B"/>
    <w:rsid w:val="00523901"/>
    <w:rsid w:val="005403D7"/>
    <w:rsid w:val="00542ABE"/>
    <w:rsid w:val="00543F5D"/>
    <w:rsid w:val="00547E50"/>
    <w:rsid w:val="00580FFD"/>
    <w:rsid w:val="0058126C"/>
    <w:rsid w:val="00581600"/>
    <w:rsid w:val="00593028"/>
    <w:rsid w:val="005A2119"/>
    <w:rsid w:val="005A6F1F"/>
    <w:rsid w:val="005C776A"/>
    <w:rsid w:val="005E187F"/>
    <w:rsid w:val="005E3AE1"/>
    <w:rsid w:val="005F0C8A"/>
    <w:rsid w:val="005F163B"/>
    <w:rsid w:val="005F5447"/>
    <w:rsid w:val="006051CA"/>
    <w:rsid w:val="006073CF"/>
    <w:rsid w:val="00621E96"/>
    <w:rsid w:val="00623127"/>
    <w:rsid w:val="00625E69"/>
    <w:rsid w:val="00625F07"/>
    <w:rsid w:val="00643773"/>
    <w:rsid w:val="00650AA2"/>
    <w:rsid w:val="006542D6"/>
    <w:rsid w:val="00654628"/>
    <w:rsid w:val="006552BB"/>
    <w:rsid w:val="00680148"/>
    <w:rsid w:val="00683858"/>
    <w:rsid w:val="006B47C4"/>
    <w:rsid w:val="006C0254"/>
    <w:rsid w:val="006C0A64"/>
    <w:rsid w:val="006C1D9D"/>
    <w:rsid w:val="006D536A"/>
    <w:rsid w:val="006E7791"/>
    <w:rsid w:val="006F2690"/>
    <w:rsid w:val="00705F81"/>
    <w:rsid w:val="00712287"/>
    <w:rsid w:val="007245AD"/>
    <w:rsid w:val="007308CB"/>
    <w:rsid w:val="007313D7"/>
    <w:rsid w:val="00760C42"/>
    <w:rsid w:val="0077002D"/>
    <w:rsid w:val="00773199"/>
    <w:rsid w:val="0078244E"/>
    <w:rsid w:val="007833D5"/>
    <w:rsid w:val="007868F7"/>
    <w:rsid w:val="007875AD"/>
    <w:rsid w:val="0079076D"/>
    <w:rsid w:val="0079245F"/>
    <w:rsid w:val="007A055E"/>
    <w:rsid w:val="007A3965"/>
    <w:rsid w:val="007A60BE"/>
    <w:rsid w:val="007A6BF1"/>
    <w:rsid w:val="007B2079"/>
    <w:rsid w:val="007C47B6"/>
    <w:rsid w:val="007D3B0F"/>
    <w:rsid w:val="007E46F0"/>
    <w:rsid w:val="007F03D3"/>
    <w:rsid w:val="007F1604"/>
    <w:rsid w:val="007F7871"/>
    <w:rsid w:val="00800F97"/>
    <w:rsid w:val="00820F8A"/>
    <w:rsid w:val="00822DCF"/>
    <w:rsid w:val="00826FBD"/>
    <w:rsid w:val="008302C5"/>
    <w:rsid w:val="00831F8B"/>
    <w:rsid w:val="00843F24"/>
    <w:rsid w:val="00850407"/>
    <w:rsid w:val="00856C46"/>
    <w:rsid w:val="00857012"/>
    <w:rsid w:val="00857C4A"/>
    <w:rsid w:val="00861CA9"/>
    <w:rsid w:val="00877BC8"/>
    <w:rsid w:val="008818CC"/>
    <w:rsid w:val="008862D1"/>
    <w:rsid w:val="00891258"/>
    <w:rsid w:val="008930CB"/>
    <w:rsid w:val="00897797"/>
    <w:rsid w:val="008B7C88"/>
    <w:rsid w:val="008B7DA8"/>
    <w:rsid w:val="008C3EE1"/>
    <w:rsid w:val="008D5CDC"/>
    <w:rsid w:val="008F0E8B"/>
    <w:rsid w:val="008F46EB"/>
    <w:rsid w:val="008F571F"/>
    <w:rsid w:val="0090156B"/>
    <w:rsid w:val="00913FE7"/>
    <w:rsid w:val="00914C50"/>
    <w:rsid w:val="00921BAC"/>
    <w:rsid w:val="00922655"/>
    <w:rsid w:val="00923266"/>
    <w:rsid w:val="00927322"/>
    <w:rsid w:val="009321AF"/>
    <w:rsid w:val="00945C73"/>
    <w:rsid w:val="009826A6"/>
    <w:rsid w:val="0099394A"/>
    <w:rsid w:val="009A12A4"/>
    <w:rsid w:val="009A499C"/>
    <w:rsid w:val="009A7FC6"/>
    <w:rsid w:val="009B181B"/>
    <w:rsid w:val="009B5AA6"/>
    <w:rsid w:val="009C28C9"/>
    <w:rsid w:val="009E2F28"/>
    <w:rsid w:val="009F2215"/>
    <w:rsid w:val="00A10FDB"/>
    <w:rsid w:val="00A26AC7"/>
    <w:rsid w:val="00A3414B"/>
    <w:rsid w:val="00A36EAE"/>
    <w:rsid w:val="00A422B4"/>
    <w:rsid w:val="00A5460B"/>
    <w:rsid w:val="00A6195B"/>
    <w:rsid w:val="00A6506D"/>
    <w:rsid w:val="00A74B1A"/>
    <w:rsid w:val="00A84A67"/>
    <w:rsid w:val="00A94416"/>
    <w:rsid w:val="00AD5771"/>
    <w:rsid w:val="00AE777E"/>
    <w:rsid w:val="00AF3AD2"/>
    <w:rsid w:val="00AF3AD6"/>
    <w:rsid w:val="00B01735"/>
    <w:rsid w:val="00B04849"/>
    <w:rsid w:val="00B10A1E"/>
    <w:rsid w:val="00B44F2A"/>
    <w:rsid w:val="00B47686"/>
    <w:rsid w:val="00B50FC5"/>
    <w:rsid w:val="00B53DF7"/>
    <w:rsid w:val="00B562FF"/>
    <w:rsid w:val="00B619BB"/>
    <w:rsid w:val="00B639A1"/>
    <w:rsid w:val="00B662A3"/>
    <w:rsid w:val="00B71E1A"/>
    <w:rsid w:val="00B72B9F"/>
    <w:rsid w:val="00B8691C"/>
    <w:rsid w:val="00B912FB"/>
    <w:rsid w:val="00B9159D"/>
    <w:rsid w:val="00B93A3D"/>
    <w:rsid w:val="00B94397"/>
    <w:rsid w:val="00BA0D6E"/>
    <w:rsid w:val="00BA210A"/>
    <w:rsid w:val="00BC1457"/>
    <w:rsid w:val="00BE22C4"/>
    <w:rsid w:val="00BE6272"/>
    <w:rsid w:val="00C04094"/>
    <w:rsid w:val="00C21ADB"/>
    <w:rsid w:val="00C224CE"/>
    <w:rsid w:val="00C33583"/>
    <w:rsid w:val="00C34BAB"/>
    <w:rsid w:val="00C34F54"/>
    <w:rsid w:val="00C3780A"/>
    <w:rsid w:val="00C40C4E"/>
    <w:rsid w:val="00C41D50"/>
    <w:rsid w:val="00C43966"/>
    <w:rsid w:val="00C65189"/>
    <w:rsid w:val="00C738C7"/>
    <w:rsid w:val="00CA7559"/>
    <w:rsid w:val="00CD0C41"/>
    <w:rsid w:val="00CD36A5"/>
    <w:rsid w:val="00CE066C"/>
    <w:rsid w:val="00CE382F"/>
    <w:rsid w:val="00CE539F"/>
    <w:rsid w:val="00CF13E1"/>
    <w:rsid w:val="00CF3BC0"/>
    <w:rsid w:val="00CF4028"/>
    <w:rsid w:val="00D23141"/>
    <w:rsid w:val="00D26D21"/>
    <w:rsid w:val="00D3254B"/>
    <w:rsid w:val="00D34C61"/>
    <w:rsid w:val="00D75BC1"/>
    <w:rsid w:val="00D75C76"/>
    <w:rsid w:val="00D910C7"/>
    <w:rsid w:val="00D9650B"/>
    <w:rsid w:val="00D975FE"/>
    <w:rsid w:val="00DA1841"/>
    <w:rsid w:val="00DA35EB"/>
    <w:rsid w:val="00DB67A6"/>
    <w:rsid w:val="00DB75FD"/>
    <w:rsid w:val="00DC1083"/>
    <w:rsid w:val="00DC62C9"/>
    <w:rsid w:val="00DD5493"/>
    <w:rsid w:val="00E02EAD"/>
    <w:rsid w:val="00E16202"/>
    <w:rsid w:val="00E2461C"/>
    <w:rsid w:val="00E37DF7"/>
    <w:rsid w:val="00E37F4C"/>
    <w:rsid w:val="00E51E9C"/>
    <w:rsid w:val="00E5493D"/>
    <w:rsid w:val="00E57175"/>
    <w:rsid w:val="00E63BCE"/>
    <w:rsid w:val="00E74E91"/>
    <w:rsid w:val="00E771C0"/>
    <w:rsid w:val="00E8466E"/>
    <w:rsid w:val="00E85FEF"/>
    <w:rsid w:val="00E90427"/>
    <w:rsid w:val="00E94AA3"/>
    <w:rsid w:val="00EA4FBB"/>
    <w:rsid w:val="00EB1397"/>
    <w:rsid w:val="00EB475D"/>
    <w:rsid w:val="00EB76F2"/>
    <w:rsid w:val="00EC06BD"/>
    <w:rsid w:val="00EC45DC"/>
    <w:rsid w:val="00EC566D"/>
    <w:rsid w:val="00EC5C12"/>
    <w:rsid w:val="00EE205C"/>
    <w:rsid w:val="00EF4A5A"/>
    <w:rsid w:val="00EF4F07"/>
    <w:rsid w:val="00EF7161"/>
    <w:rsid w:val="00F04BCC"/>
    <w:rsid w:val="00F060F4"/>
    <w:rsid w:val="00F21F12"/>
    <w:rsid w:val="00F33689"/>
    <w:rsid w:val="00F35717"/>
    <w:rsid w:val="00F45C13"/>
    <w:rsid w:val="00F5296E"/>
    <w:rsid w:val="00F65D1C"/>
    <w:rsid w:val="00F7562A"/>
    <w:rsid w:val="00F76376"/>
    <w:rsid w:val="00F96ABC"/>
    <w:rsid w:val="00FA331B"/>
    <w:rsid w:val="00FB089E"/>
    <w:rsid w:val="00FD340D"/>
    <w:rsid w:val="00FE13BE"/>
    <w:rsid w:val="00FE3594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BA6DB4"/>
  <w15:docId w15:val="{F390478F-DE32-4347-A04E-8D33E603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02C5"/>
    <w:pPr>
      <w:spacing w:after="120" w:line="276" w:lineRule="auto"/>
      <w:jc w:val="both"/>
    </w:pPr>
    <w:rPr>
      <w:rFonts w:ascii="Arial" w:eastAsiaTheme="minorEastAsia" w:hAnsi="Arial" w:cs="Times New Roman"/>
      <w:sz w:val="22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1180"/>
    <w:pPr>
      <w:keepNext/>
      <w:keepLines/>
      <w:numPr>
        <w:numId w:val="28"/>
      </w:numPr>
      <w:spacing w:before="12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5460B"/>
    <w:pPr>
      <w:keepNext/>
      <w:keepLines/>
      <w:numPr>
        <w:ilvl w:val="1"/>
        <w:numId w:val="28"/>
      </w:numPr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A5460B"/>
    <w:pPr>
      <w:keepNext/>
      <w:keepLines/>
      <w:numPr>
        <w:ilvl w:val="2"/>
        <w:numId w:val="28"/>
      </w:numPr>
      <w:shd w:val="clear" w:color="auto" w:fill="D9D9D9" w:themeFill="background1" w:themeFillShade="D9"/>
      <w:spacing w:before="12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186D70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sz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F35717"/>
    <w:pPr>
      <w:keepNext/>
      <w:keepLines/>
      <w:numPr>
        <w:numId w:val="23"/>
      </w:numPr>
      <w:spacing w:before="40" w:after="0"/>
      <w:outlineLvl w:val="4"/>
    </w:pPr>
    <w:rPr>
      <w:rFonts w:eastAsiaTheme="majorEastAsia" w:cstheme="majorBidi"/>
      <w:b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18006C"/>
    <w:pPr>
      <w:keepNext/>
      <w:keepLines/>
      <w:spacing w:before="40" w:after="0"/>
      <w:outlineLvl w:val="5"/>
    </w:pPr>
    <w:rPr>
      <w:rFonts w:eastAsiaTheme="majorEastAsia" w:cstheme="majorBidi"/>
      <w:u w:val="single"/>
    </w:rPr>
  </w:style>
  <w:style w:type="paragraph" w:styleId="Nadpis7">
    <w:name w:val="heading 7"/>
    <w:basedOn w:val="Normln"/>
    <w:next w:val="Normln"/>
    <w:link w:val="Nadpis7Char"/>
    <w:qFormat/>
    <w:rsid w:val="00304EC2"/>
    <w:pPr>
      <w:keepNext/>
      <w:tabs>
        <w:tab w:val="left" w:pos="851"/>
      </w:tabs>
      <w:spacing w:after="0" w:line="240" w:lineRule="auto"/>
      <w:ind w:left="1296" w:hanging="1296"/>
      <w:jc w:val="left"/>
      <w:outlineLvl w:val="6"/>
    </w:pPr>
    <w:rPr>
      <w:rFonts w:eastAsia="Times New Roman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304EC2"/>
    <w:pPr>
      <w:keepNext/>
      <w:tabs>
        <w:tab w:val="left" w:pos="993"/>
        <w:tab w:val="left" w:pos="1701"/>
        <w:tab w:val="left" w:pos="5103"/>
      </w:tabs>
      <w:spacing w:after="0" w:line="240" w:lineRule="auto"/>
      <w:ind w:left="1440" w:hanging="1440"/>
      <w:jc w:val="center"/>
      <w:outlineLvl w:val="7"/>
    </w:pPr>
    <w:rPr>
      <w:rFonts w:eastAsia="Times New Roman"/>
      <w:b/>
      <w:caps/>
      <w:color w:val="000000"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304EC2"/>
    <w:pPr>
      <w:keepNext/>
      <w:tabs>
        <w:tab w:val="left" w:pos="851"/>
        <w:tab w:val="left" w:pos="1701"/>
        <w:tab w:val="left" w:pos="5103"/>
      </w:tabs>
      <w:spacing w:after="0" w:line="240" w:lineRule="auto"/>
      <w:ind w:left="1584" w:hanging="1584"/>
      <w:outlineLvl w:val="8"/>
    </w:pPr>
    <w:rPr>
      <w:rFonts w:eastAsia="Times New Roman"/>
      <w:color w:val="000000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F6299"/>
  </w:style>
  <w:style w:type="character" w:customStyle="1" w:styleId="ZpatChar">
    <w:name w:val="Zápatí Char"/>
    <w:basedOn w:val="Standardnpsmoodstavce"/>
    <w:link w:val="Zpat"/>
    <w:uiPriority w:val="99"/>
    <w:qFormat/>
    <w:rsid w:val="002F6299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867B2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qFormat/>
    <w:rsid w:val="00081180"/>
    <w:rPr>
      <w:rFonts w:ascii="Arial" w:eastAsiaTheme="majorEastAsia" w:hAnsi="Arial" w:cstheme="majorBidi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A5460B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A5460B"/>
    <w:rPr>
      <w:rFonts w:ascii="Arial" w:eastAsiaTheme="majorEastAsia" w:hAnsi="Arial" w:cstheme="majorBidi"/>
      <w:b/>
      <w:bCs/>
      <w:sz w:val="22"/>
      <w:shd w:val="clear" w:color="auto" w:fill="D9D9D9" w:themeFill="background1" w:themeFillShade="D9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186D70"/>
    <w:rPr>
      <w:rFonts w:ascii="Times New Roman" w:eastAsiaTheme="majorEastAsia" w:hAnsi="Times New Roman" w:cstheme="majorBidi"/>
      <w:b/>
      <w:bCs/>
      <w:iCs/>
      <w:sz w:val="28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203A4C"/>
    <w:rPr>
      <w:color w:val="0000FF" w:themeColor="hyperlink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Odkaznarejstk">
    <w:name w:val="Odkaz na rejstřík"/>
    <w:qFormat/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unhideWhenUsed/>
    <w:rsid w:val="002F629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F6299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867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03A4C"/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203A4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03A4C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203A4C"/>
    <w:pPr>
      <w:spacing w:after="100"/>
      <w:ind w:left="480"/>
    </w:pPr>
  </w:style>
  <w:style w:type="table" w:styleId="Mkatabulky">
    <w:name w:val="Table Grid"/>
    <w:basedOn w:val="Normlntabulka"/>
    <w:uiPriority w:val="59"/>
    <w:rsid w:val="009F4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92CAE"/>
    <w:rPr>
      <w:color w:val="0000FF"/>
      <w:u w:val="single"/>
    </w:rPr>
  </w:style>
  <w:style w:type="character" w:styleId="slostrnky">
    <w:name w:val="page number"/>
    <w:basedOn w:val="Standardnpsmoodstavce"/>
    <w:rsid w:val="0035595B"/>
  </w:style>
  <w:style w:type="paragraph" w:styleId="FormtovanvHTML">
    <w:name w:val="HTML Preformatted"/>
    <w:basedOn w:val="Normln"/>
    <w:link w:val="FormtovanvHTMLChar"/>
    <w:uiPriority w:val="99"/>
    <w:rsid w:val="00355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5595B"/>
    <w:rPr>
      <w:rFonts w:ascii="Courier New" w:eastAsia="Times New Roman" w:hAnsi="Courier New" w:cs="Courier New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3A3D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93A3D"/>
    <w:rPr>
      <w:rFonts w:ascii="Times New Roman" w:eastAsiaTheme="minorEastAsia" w:hAnsi="Times New Roman" w:cs="Times New Roman"/>
      <w:sz w:val="24"/>
      <w:lang w:eastAsia="cs-CZ"/>
    </w:rPr>
  </w:style>
  <w:style w:type="numbering" w:styleId="111111">
    <w:name w:val="Outline List 2"/>
    <w:basedOn w:val="Bezseznamu"/>
    <w:rsid w:val="00B93A3D"/>
    <w:pPr>
      <w:numPr>
        <w:numId w:val="9"/>
      </w:numPr>
    </w:pPr>
  </w:style>
  <w:style w:type="character" w:customStyle="1" w:styleId="Nadpis5Char">
    <w:name w:val="Nadpis 5 Char"/>
    <w:basedOn w:val="Standardnpsmoodstavce"/>
    <w:link w:val="Nadpis5"/>
    <w:rsid w:val="00F35717"/>
    <w:rPr>
      <w:rFonts w:ascii="Arial" w:eastAsiaTheme="majorEastAsia" w:hAnsi="Arial" w:cstheme="majorBidi"/>
      <w:b/>
      <w:i/>
      <w:sz w:val="22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8006C"/>
    <w:rPr>
      <w:rFonts w:ascii="Times New Roman" w:eastAsiaTheme="majorEastAsia" w:hAnsi="Times New Roman" w:cstheme="majorBidi"/>
      <w:sz w:val="24"/>
      <w:u w:val="single"/>
      <w:lang w:eastAsia="cs-CZ"/>
    </w:rPr>
  </w:style>
  <w:style w:type="paragraph" w:styleId="Nzev">
    <w:name w:val="Title"/>
    <w:aliases w:val="poznámky"/>
    <w:basedOn w:val="Normln"/>
    <w:next w:val="Normln"/>
    <w:link w:val="NzevChar"/>
    <w:uiPriority w:val="10"/>
    <w:qFormat/>
    <w:rsid w:val="00D26D21"/>
    <w:pPr>
      <w:numPr>
        <w:numId w:val="19"/>
      </w:numPr>
      <w:ind w:left="357" w:hanging="357"/>
      <w:contextualSpacing/>
    </w:pPr>
    <w:rPr>
      <w:rFonts w:eastAsiaTheme="majorEastAsia" w:cstheme="majorBidi"/>
      <w:i/>
      <w:kern w:val="28"/>
      <w:sz w:val="18"/>
      <w:szCs w:val="56"/>
    </w:rPr>
  </w:style>
  <w:style w:type="character" w:customStyle="1" w:styleId="NzevChar">
    <w:name w:val="Název Char"/>
    <w:aliases w:val="poznámky Char"/>
    <w:basedOn w:val="Standardnpsmoodstavce"/>
    <w:link w:val="Nzev"/>
    <w:uiPriority w:val="10"/>
    <w:rsid w:val="00D26D21"/>
    <w:rPr>
      <w:rFonts w:ascii="Arial" w:eastAsiaTheme="majorEastAsia" w:hAnsi="Arial" w:cstheme="majorBidi"/>
      <w:i/>
      <w:kern w:val="28"/>
      <w:sz w:val="18"/>
      <w:szCs w:val="56"/>
      <w:lang w:eastAsia="cs-CZ"/>
    </w:rPr>
  </w:style>
  <w:style w:type="character" w:customStyle="1" w:styleId="spelle">
    <w:name w:val="spelle"/>
    <w:basedOn w:val="Standardnpsmoodstavce"/>
    <w:rsid w:val="00760C42"/>
  </w:style>
  <w:style w:type="paragraph" w:styleId="Odstavecseseznamem">
    <w:name w:val="List Paragraph"/>
    <w:basedOn w:val="Normln"/>
    <w:uiPriority w:val="34"/>
    <w:qFormat/>
    <w:rsid w:val="00B72B9F"/>
    <w:pPr>
      <w:ind w:left="720"/>
      <w:contextualSpacing/>
    </w:pPr>
  </w:style>
  <w:style w:type="paragraph" w:customStyle="1" w:styleId="Bntext">
    <w:name w:val="Běžný text"/>
    <w:basedOn w:val="Normln"/>
    <w:link w:val="BntextChar"/>
    <w:qFormat/>
    <w:rsid w:val="00B71E1A"/>
    <w:pPr>
      <w:spacing w:after="0" w:line="240" w:lineRule="auto"/>
      <w:ind w:firstLine="709"/>
    </w:pPr>
    <w:rPr>
      <w:rFonts w:eastAsia="Times New Roman"/>
      <w:szCs w:val="20"/>
    </w:rPr>
  </w:style>
  <w:style w:type="character" w:customStyle="1" w:styleId="BntextChar">
    <w:name w:val="Běžný text Char"/>
    <w:basedOn w:val="Standardnpsmoodstavce"/>
    <w:link w:val="Bntext"/>
    <w:rsid w:val="00B71E1A"/>
    <w:rPr>
      <w:rFonts w:ascii="Arial" w:eastAsia="Times New Roman" w:hAnsi="Arial" w:cs="Times New Roman"/>
      <w:sz w:val="2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F4F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4F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4F07"/>
    <w:rPr>
      <w:rFonts w:ascii="Arial" w:eastAsiaTheme="minorEastAsia" w:hAnsi="Arial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4F07"/>
    <w:rPr>
      <w:rFonts w:ascii="Arial" w:eastAsiaTheme="minorEastAsia" w:hAnsi="Arial" w:cs="Times New Roman"/>
      <w:b/>
      <w:bCs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04EC2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04EC2"/>
    <w:rPr>
      <w:rFonts w:ascii="Arial" w:eastAsia="Times New Roman" w:hAnsi="Arial" w:cs="Times New Roman"/>
      <w:b/>
      <w:caps/>
      <w:color w:val="000000"/>
      <w:sz w:val="32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304EC2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34C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6F7364ABB24B13A9D5B8258EF9F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F6BD5D-7009-4B59-B946-2804C4E10CF8}"/>
      </w:docPartPr>
      <w:docPartBody>
        <w:p w:rsidR="00117E02" w:rsidRDefault="00117E02" w:rsidP="00117E02">
          <w:pPr>
            <w:pStyle w:val="4B6F7364ABB24B13A9D5B8258EF9F172"/>
          </w:pPr>
          <w:r w:rsidRPr="00EA0A79">
            <w:rPr>
              <w:rStyle w:val="Zstupntext"/>
            </w:rPr>
            <w:t>[Stav]</w:t>
          </w:r>
        </w:p>
      </w:docPartBody>
    </w:docPart>
    <w:docPart>
      <w:docPartPr>
        <w:name w:val="62BD4A1042F0488FBEF69B750CEF8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41130-B54B-4E1E-BFB4-2E73318F389E}"/>
      </w:docPartPr>
      <w:docPartBody>
        <w:p w:rsidR="00117E02" w:rsidRDefault="00117E02" w:rsidP="00117E02">
          <w:pPr>
            <w:pStyle w:val="62BD4A1042F0488FBEF69B750CEF8318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4E2059A9578D44E89D26FFA667169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EAF6D-75FD-4506-921B-89F45F3A4F26}"/>
      </w:docPartPr>
      <w:docPartBody>
        <w:p w:rsidR="00141CA5" w:rsidRDefault="00117E02" w:rsidP="00117E02">
          <w:pPr>
            <w:pStyle w:val="4E2059A9578D44E89D26FFA6671692A5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BAD492AC3E0943C7A344FD7ED2A9C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428C5-EBD4-4EED-84A0-3D3436001517}"/>
      </w:docPartPr>
      <w:docPartBody>
        <w:p w:rsidR="00141CA5" w:rsidRDefault="00117E02" w:rsidP="00117E02">
          <w:pPr>
            <w:pStyle w:val="BAD492AC3E0943C7A344FD7ED2A9C21D"/>
          </w:pPr>
          <w:r w:rsidRPr="006A1BCE">
            <w:rPr>
              <w:rStyle w:val="Zstupntext"/>
            </w:rPr>
            <w:t>[Komentáře]</w:t>
          </w:r>
        </w:p>
      </w:docPartBody>
    </w:docPart>
    <w:docPart>
      <w:docPartPr>
        <w:name w:val="A037EBCBAA2447D29695B7E4F3600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12DE74-3E2D-4606-8186-6FAD1604FE6A}"/>
      </w:docPartPr>
      <w:docPartBody>
        <w:p w:rsidR="00141CA5" w:rsidRDefault="00117E02" w:rsidP="00117E02">
          <w:pPr>
            <w:pStyle w:val="A037EBCBAA2447D29695B7E4F36003A0"/>
          </w:pPr>
          <w:r w:rsidRPr="00EA0A79">
            <w:rPr>
              <w:rStyle w:val="Zstupntext"/>
            </w:rPr>
            <w:t>[Stav]</w:t>
          </w:r>
        </w:p>
      </w:docPartBody>
    </w:docPart>
    <w:docPart>
      <w:docPartPr>
        <w:name w:val="17C25E07F40E42A0AB29AA2BB5FF87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667E1-519F-42CA-9806-FC75E94D6A17}"/>
      </w:docPartPr>
      <w:docPartBody>
        <w:p w:rsidR="002E7301" w:rsidRDefault="00AE13E6" w:rsidP="00AE13E6">
          <w:pPr>
            <w:pStyle w:val="17C25E07F40E42A0AB29AA2BB5FF87C9"/>
          </w:pPr>
          <w:r w:rsidRPr="006A1BCE">
            <w:rPr>
              <w:rStyle w:val="Zstupntext"/>
            </w:rPr>
            <w:t>[Název]</w:t>
          </w:r>
        </w:p>
      </w:docPartBody>
    </w:docPart>
    <w:docPart>
      <w:docPartPr>
        <w:name w:val="7B23C7BF61FD4FD987F1294CED3D8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F1F17-8048-47D7-8FBC-AC9CB1251311}"/>
      </w:docPartPr>
      <w:docPartBody>
        <w:p w:rsidR="002E7301" w:rsidRDefault="00AE13E6" w:rsidP="00AE13E6">
          <w:pPr>
            <w:pStyle w:val="7B23C7BF61FD4FD987F1294CED3D8647"/>
          </w:pPr>
          <w:r w:rsidRPr="006A1BCE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02"/>
    <w:rsid w:val="000F0936"/>
    <w:rsid w:val="00117E02"/>
    <w:rsid w:val="00141CA5"/>
    <w:rsid w:val="002E7301"/>
    <w:rsid w:val="00365D63"/>
    <w:rsid w:val="00450FB1"/>
    <w:rsid w:val="00697901"/>
    <w:rsid w:val="008247B9"/>
    <w:rsid w:val="00AE13E6"/>
    <w:rsid w:val="00CC5B7E"/>
    <w:rsid w:val="00E3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13E6"/>
    <w:rPr>
      <w:color w:val="808080"/>
    </w:rPr>
  </w:style>
  <w:style w:type="paragraph" w:customStyle="1" w:styleId="4B6F7364ABB24B13A9D5B8258EF9F172">
    <w:name w:val="4B6F7364ABB24B13A9D5B8258EF9F172"/>
    <w:rsid w:val="00117E02"/>
  </w:style>
  <w:style w:type="paragraph" w:customStyle="1" w:styleId="62BD4A1042F0488FBEF69B750CEF8318">
    <w:name w:val="62BD4A1042F0488FBEF69B750CEF8318"/>
    <w:rsid w:val="00117E02"/>
  </w:style>
  <w:style w:type="paragraph" w:customStyle="1" w:styleId="C73627B6FD6349A9BC55A3DD30B0F856">
    <w:name w:val="C73627B6FD6349A9BC55A3DD30B0F856"/>
    <w:rsid w:val="00AE13E6"/>
  </w:style>
  <w:style w:type="paragraph" w:customStyle="1" w:styleId="17C25E07F40E42A0AB29AA2BB5FF87C9">
    <w:name w:val="17C25E07F40E42A0AB29AA2BB5FF87C9"/>
    <w:rsid w:val="00AE13E6"/>
  </w:style>
  <w:style w:type="paragraph" w:customStyle="1" w:styleId="7B23C7BF61FD4FD987F1294CED3D8647">
    <w:name w:val="7B23C7BF61FD4FD987F1294CED3D8647"/>
    <w:rsid w:val="00AE13E6"/>
  </w:style>
  <w:style w:type="paragraph" w:customStyle="1" w:styleId="704CDB1CEF25447CA172D0A878C4133E">
    <w:name w:val="704CDB1CEF25447CA172D0A878C4133E"/>
    <w:rsid w:val="00AE13E6"/>
  </w:style>
  <w:style w:type="paragraph" w:customStyle="1" w:styleId="BCB7AC5D90A947468D9695C61982614B">
    <w:name w:val="BCB7AC5D90A947468D9695C61982614B"/>
    <w:rsid w:val="00117E02"/>
  </w:style>
  <w:style w:type="paragraph" w:customStyle="1" w:styleId="4E2059A9578D44E89D26FFA6671692A5">
    <w:name w:val="4E2059A9578D44E89D26FFA6671692A5"/>
    <w:rsid w:val="00117E02"/>
  </w:style>
  <w:style w:type="paragraph" w:customStyle="1" w:styleId="BAD492AC3E0943C7A344FD7ED2A9C21D">
    <w:name w:val="BAD492AC3E0943C7A344FD7ED2A9C21D"/>
    <w:rsid w:val="00117E02"/>
  </w:style>
  <w:style w:type="paragraph" w:customStyle="1" w:styleId="A037EBCBAA2447D29695B7E4F36003A0">
    <w:name w:val="A037EBCBAA2447D29695B7E4F36003A0"/>
    <w:rsid w:val="00117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83597-A3DE-4663-B3B0-932F01A1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13086</TotalTime>
  <Pages>6</Pages>
  <Words>1141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„ZŠ Brno, Hroznová 1, p.o., objekt Hlinky 146 – rekonstrukce školní jídelny – výdejny – zpracování dokumentace pro provádění stavby“</vt:lpstr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„ZŠ Brno, Hroznová 1, p.o., objekt Hlinky 146 – rekonstrukce školní jídelny – výdejny – zpracování dokumentace pro provádění stavby“</dc:title>
  <dc:subject/>
  <dc:creator>Nonik</dc:creator>
  <dc:description>Dokumentace pro provedení stavby (DPS)</dc:description>
  <cp:lastModifiedBy>Office</cp:lastModifiedBy>
  <cp:revision>101</cp:revision>
  <cp:lastPrinted>2023-04-03T11:09:00Z</cp:lastPrinted>
  <dcterms:created xsi:type="dcterms:W3CDTF">2018-01-14T16:45:00Z</dcterms:created>
  <dcterms:modified xsi:type="dcterms:W3CDTF">2023-04-13T08:21:00Z</dcterms:modified>
  <cp:contentStatus>D.1.4.1.1 - TECHNICKÁ ZPRÁVA (ÚT)</cp:contentStatus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