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18" w:rsidRDefault="00EF42DB">
      <w:pPr>
        <w:ind w:left="360"/>
        <w:jc w:val="center"/>
        <w:rPr>
          <w:rFonts w:cs="Arial"/>
          <w:sz w:val="28"/>
        </w:rPr>
      </w:pPr>
      <w:r>
        <w:rPr>
          <w:rFonts w:cs="Arial"/>
          <w:noProof/>
          <w:sz w:val="28"/>
        </w:rPr>
        <w:pict>
          <v:oval id="_x0000_s1026" style="position:absolute;left:0;text-align:left;margin-left:236.4pt;margin-top:126.05pt;width:53.55pt;height:59.45pt;rotation:-1727457fd;z-index:251659264" filled="f" fillcolor="#c0504d [3205]" strokecolor="red" strokeweight="2.25pt">
            <v:shadow on="t" type="perspective" color="#622423 [1605]" opacity=".5" offset="1pt" offset2="-1pt"/>
          </v:oval>
        </w:pict>
      </w:r>
      <w:r w:rsidR="006B5870">
        <w:rPr>
          <w:rFonts w:cs="Arial"/>
          <w:noProof/>
          <w:sz w:val="28"/>
        </w:rPr>
        <w:drawing>
          <wp:inline distT="0" distB="0" distL="0" distR="0">
            <wp:extent cx="6044710" cy="3806456"/>
            <wp:effectExtent l="19050" t="0" r="0" b="0"/>
            <wp:docPr id="17" name="Obrázek 16" descr="m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9496" cy="38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018" w:rsidRDefault="00DF0018">
      <w:pPr>
        <w:ind w:left="360"/>
        <w:jc w:val="center"/>
        <w:rPr>
          <w:rFonts w:cs="Arial"/>
          <w:sz w:val="28"/>
        </w:rPr>
      </w:pPr>
    </w:p>
    <w:p w:rsidR="00DF0018" w:rsidRDefault="00DF0018">
      <w:pPr>
        <w:ind w:left="360"/>
        <w:jc w:val="center"/>
        <w:rPr>
          <w:rFonts w:cs="Arial"/>
          <w:sz w:val="28"/>
        </w:rPr>
      </w:pPr>
    </w:p>
    <w:p w:rsidR="00DF0018" w:rsidRDefault="00DF0018">
      <w:pPr>
        <w:ind w:left="360"/>
        <w:jc w:val="center"/>
        <w:rPr>
          <w:rFonts w:cs="Arial"/>
          <w:sz w:val="28"/>
        </w:rPr>
      </w:pPr>
    </w:p>
    <w:p w:rsidR="00DF0018" w:rsidRDefault="00DF0018">
      <w:pPr>
        <w:ind w:left="360"/>
        <w:jc w:val="center"/>
        <w:rPr>
          <w:rFonts w:cs="Arial"/>
          <w:sz w:val="28"/>
        </w:rPr>
      </w:pPr>
    </w:p>
    <w:p w:rsidR="00E46D68" w:rsidRDefault="00E46D68" w:rsidP="006B5870">
      <w:pPr>
        <w:rPr>
          <w:rFonts w:cs="Arial"/>
          <w:sz w:val="28"/>
        </w:rPr>
      </w:pPr>
    </w:p>
    <w:p w:rsidR="00E46D68" w:rsidRDefault="00E46D68">
      <w:pPr>
        <w:ind w:left="360"/>
        <w:jc w:val="center"/>
        <w:rPr>
          <w:rFonts w:cs="Arial"/>
          <w:sz w:val="28"/>
        </w:rPr>
      </w:pPr>
    </w:p>
    <w:p w:rsidR="00E46D68" w:rsidRDefault="0074106F">
      <w:pPr>
        <w:ind w:left="360"/>
        <w:jc w:val="center"/>
        <w:rPr>
          <w:rFonts w:cs="Arial"/>
          <w:sz w:val="28"/>
        </w:rPr>
      </w:pPr>
      <w:r>
        <w:rPr>
          <w:rFonts w:cs="Arial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4545656</wp:posOffset>
            </wp:positionH>
            <wp:positionV relativeFrom="paragraph">
              <wp:posOffset>105262</wp:posOffset>
            </wp:positionV>
            <wp:extent cx="866332" cy="1722474"/>
            <wp:effectExtent l="438150" t="0" r="429068" b="0"/>
            <wp:wrapNone/>
            <wp:docPr id="15" name="Obrázek 11" descr="logo Mp_č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p_č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6332" cy="1722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0A61" w:rsidRDefault="00D70A61">
      <w:pPr>
        <w:ind w:left="360"/>
        <w:jc w:val="center"/>
        <w:rPr>
          <w:rFonts w:cs="Arial"/>
          <w:sz w:val="28"/>
        </w:rPr>
      </w:pPr>
    </w:p>
    <w:tbl>
      <w:tblPr>
        <w:tblStyle w:val="Mkatabulky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393"/>
        <w:gridCol w:w="3974"/>
        <w:gridCol w:w="1619"/>
        <w:gridCol w:w="1585"/>
      </w:tblGrid>
      <w:tr w:rsidR="00C97872" w:rsidTr="009D3FBB">
        <w:trPr>
          <w:trHeight w:hRule="exact" w:val="340"/>
        </w:trPr>
        <w:tc>
          <w:tcPr>
            <w:tcW w:w="1250" w:type="pct"/>
            <w:vAlign w:val="center"/>
          </w:tcPr>
          <w:p w:rsidR="00C97872" w:rsidRPr="00B56C9D" w:rsidRDefault="00C97872" w:rsidP="009D3FBB">
            <w:pPr>
              <w:jc w:val="left"/>
              <w:rPr>
                <w:rFonts w:cs="Arial"/>
                <w:szCs w:val="20"/>
              </w:rPr>
            </w:pPr>
            <w:r w:rsidRPr="00B56C9D">
              <w:rPr>
                <w:rFonts w:cs="Arial"/>
                <w:szCs w:val="20"/>
              </w:rPr>
              <w:t>Vedoucí projektant</w:t>
            </w:r>
          </w:p>
        </w:tc>
        <w:tc>
          <w:tcPr>
            <w:tcW w:w="2076" w:type="pct"/>
            <w:vAlign w:val="center"/>
          </w:tcPr>
          <w:p w:rsidR="00C97872" w:rsidRPr="00E967DA" w:rsidRDefault="00F23064" w:rsidP="009D3FBB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Ing. Jiří Matula</w:t>
            </w:r>
          </w:p>
        </w:tc>
        <w:tc>
          <w:tcPr>
            <w:tcW w:w="1674" w:type="pct"/>
            <w:gridSpan w:val="2"/>
            <w:vMerge w:val="restart"/>
          </w:tcPr>
          <w:p w:rsidR="00C97872" w:rsidRDefault="00C97872" w:rsidP="009D3FBB">
            <w:pPr>
              <w:jc w:val="center"/>
              <w:rPr>
                <w:rFonts w:cs="Arial"/>
                <w:sz w:val="28"/>
              </w:rPr>
            </w:pPr>
          </w:p>
        </w:tc>
      </w:tr>
      <w:tr w:rsidR="00C97872" w:rsidTr="009D3FBB">
        <w:trPr>
          <w:trHeight w:hRule="exact" w:val="340"/>
        </w:trPr>
        <w:tc>
          <w:tcPr>
            <w:tcW w:w="1250" w:type="pct"/>
            <w:vAlign w:val="center"/>
          </w:tcPr>
          <w:p w:rsidR="00C97872" w:rsidRPr="00B56C9D" w:rsidRDefault="00C97872" w:rsidP="009D3FBB">
            <w:pPr>
              <w:jc w:val="left"/>
              <w:rPr>
                <w:rFonts w:cs="Arial"/>
                <w:szCs w:val="20"/>
              </w:rPr>
            </w:pPr>
            <w:r w:rsidRPr="00B56C9D">
              <w:rPr>
                <w:rFonts w:cs="Arial"/>
                <w:szCs w:val="20"/>
              </w:rPr>
              <w:t>Zodpovědný projektant</w:t>
            </w:r>
          </w:p>
        </w:tc>
        <w:tc>
          <w:tcPr>
            <w:tcW w:w="2076" w:type="pct"/>
            <w:vAlign w:val="center"/>
          </w:tcPr>
          <w:p w:rsidR="00C97872" w:rsidRPr="00B56C9D" w:rsidRDefault="0074106F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Ing. Jiří Matula</w:t>
            </w:r>
          </w:p>
        </w:tc>
        <w:tc>
          <w:tcPr>
            <w:tcW w:w="1674" w:type="pct"/>
            <w:gridSpan w:val="2"/>
            <w:vMerge/>
          </w:tcPr>
          <w:p w:rsidR="00C97872" w:rsidRDefault="00C97872" w:rsidP="009D3FBB">
            <w:pPr>
              <w:jc w:val="left"/>
              <w:rPr>
                <w:rFonts w:cs="Arial"/>
                <w:sz w:val="28"/>
              </w:rPr>
            </w:pPr>
          </w:p>
        </w:tc>
      </w:tr>
      <w:tr w:rsidR="00C97872" w:rsidTr="009D3FBB">
        <w:trPr>
          <w:trHeight w:hRule="exact" w:val="340"/>
        </w:trPr>
        <w:tc>
          <w:tcPr>
            <w:tcW w:w="1250" w:type="pct"/>
            <w:vAlign w:val="center"/>
          </w:tcPr>
          <w:p w:rsidR="00C97872" w:rsidRPr="00B56C9D" w:rsidRDefault="00C97872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Vypracoval</w:t>
            </w:r>
          </w:p>
        </w:tc>
        <w:tc>
          <w:tcPr>
            <w:tcW w:w="2076" w:type="pct"/>
            <w:vAlign w:val="center"/>
          </w:tcPr>
          <w:p w:rsidR="00C97872" w:rsidRPr="00B56C9D" w:rsidRDefault="0074106F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Ing. Jiří Matula</w:t>
            </w:r>
          </w:p>
        </w:tc>
        <w:tc>
          <w:tcPr>
            <w:tcW w:w="1674" w:type="pct"/>
            <w:gridSpan w:val="2"/>
            <w:vMerge/>
          </w:tcPr>
          <w:p w:rsidR="00C97872" w:rsidRDefault="00C97872" w:rsidP="009D3FBB">
            <w:pPr>
              <w:jc w:val="left"/>
              <w:rPr>
                <w:rFonts w:cs="Arial"/>
                <w:sz w:val="28"/>
              </w:rPr>
            </w:pPr>
          </w:p>
        </w:tc>
      </w:tr>
      <w:tr w:rsidR="00C97872" w:rsidTr="009D3FBB">
        <w:trPr>
          <w:trHeight w:hRule="exact" w:val="595"/>
        </w:trPr>
        <w:tc>
          <w:tcPr>
            <w:tcW w:w="1250" w:type="pct"/>
            <w:vAlign w:val="center"/>
          </w:tcPr>
          <w:p w:rsidR="00C97872" w:rsidRPr="00B56C9D" w:rsidRDefault="006B5870" w:rsidP="006B5870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Stavebník</w:t>
            </w:r>
          </w:p>
        </w:tc>
        <w:tc>
          <w:tcPr>
            <w:tcW w:w="2076" w:type="pct"/>
            <w:vAlign w:val="center"/>
          </w:tcPr>
          <w:p w:rsidR="00C97872" w:rsidRPr="00E967DA" w:rsidRDefault="00E10DB0" w:rsidP="009D3FBB">
            <w:pPr>
              <w:jc w:val="left"/>
              <w:rPr>
                <w:rFonts w:cs="Arial"/>
                <w:szCs w:val="20"/>
              </w:rPr>
            </w:pPr>
            <w:r w:rsidRPr="00E10DB0">
              <w:rPr>
                <w:rFonts w:cs="Arial"/>
                <w:szCs w:val="20"/>
              </w:rPr>
              <w:t>Statutární město Brno, městská část Brno – střed</w:t>
            </w:r>
          </w:p>
        </w:tc>
        <w:tc>
          <w:tcPr>
            <w:tcW w:w="1674" w:type="pct"/>
            <w:gridSpan w:val="2"/>
            <w:vMerge/>
          </w:tcPr>
          <w:p w:rsidR="00C97872" w:rsidRDefault="00C97872" w:rsidP="009D3FBB">
            <w:pPr>
              <w:jc w:val="left"/>
              <w:rPr>
                <w:rFonts w:cs="Arial"/>
                <w:sz w:val="28"/>
              </w:rPr>
            </w:pPr>
          </w:p>
        </w:tc>
      </w:tr>
      <w:tr w:rsidR="00C97872" w:rsidTr="009D3FBB">
        <w:trPr>
          <w:trHeight w:hRule="exact" w:val="340"/>
        </w:trPr>
        <w:tc>
          <w:tcPr>
            <w:tcW w:w="3326" w:type="pct"/>
            <w:gridSpan w:val="2"/>
            <w:vMerge w:val="restart"/>
          </w:tcPr>
          <w:p w:rsidR="00C97872" w:rsidRPr="00462C68" w:rsidRDefault="00C97872" w:rsidP="009D3FBB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  <w:p w:rsidR="00F23064" w:rsidRDefault="00E10DB0" w:rsidP="0074106F">
            <w:pPr>
              <w:jc w:val="left"/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 xml:space="preserve">OPRAVA </w:t>
            </w:r>
            <w:r w:rsidR="002A551B">
              <w:rPr>
                <w:rFonts w:cs="Arial"/>
                <w:b/>
                <w:sz w:val="28"/>
              </w:rPr>
              <w:t>VNITROBLOKU BAYEROVA- ÚČEL</w:t>
            </w:r>
            <w:r w:rsidR="002A551B" w:rsidRPr="0074106F">
              <w:rPr>
                <w:rFonts w:cs="Arial"/>
                <w:b/>
                <w:sz w:val="28"/>
              </w:rPr>
              <w:t>OV</w:t>
            </w:r>
            <w:r w:rsidR="002A551B">
              <w:rPr>
                <w:rFonts w:cs="Arial"/>
                <w:b/>
                <w:sz w:val="28"/>
              </w:rPr>
              <w:t>Á KOMUNIKACE</w:t>
            </w:r>
          </w:p>
          <w:p w:rsidR="0074106F" w:rsidRDefault="0074106F" w:rsidP="002A551B">
            <w:pPr>
              <w:jc w:val="center"/>
              <w:rPr>
                <w:rFonts w:cs="Arial"/>
                <w:b/>
                <w:sz w:val="28"/>
              </w:rPr>
            </w:pPr>
          </w:p>
          <w:p w:rsidR="0074106F" w:rsidRPr="00F23064" w:rsidRDefault="00FD3263" w:rsidP="00FD3263">
            <w:pPr>
              <w:ind w:right="-86"/>
              <w:jc w:val="left"/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>PROJEKT</w:t>
            </w:r>
          </w:p>
        </w:tc>
        <w:tc>
          <w:tcPr>
            <w:tcW w:w="846" w:type="pct"/>
            <w:vAlign w:val="center"/>
          </w:tcPr>
          <w:p w:rsidR="00C97872" w:rsidRPr="003B455B" w:rsidRDefault="00C97872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Formát</w:t>
            </w:r>
          </w:p>
        </w:tc>
        <w:tc>
          <w:tcPr>
            <w:tcW w:w="828" w:type="pct"/>
            <w:vAlign w:val="center"/>
          </w:tcPr>
          <w:p w:rsidR="00C97872" w:rsidRPr="003B455B" w:rsidRDefault="00C97872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A4</w:t>
            </w:r>
          </w:p>
        </w:tc>
      </w:tr>
      <w:tr w:rsidR="00C97872" w:rsidTr="009D3FBB">
        <w:trPr>
          <w:trHeight w:val="375"/>
        </w:trPr>
        <w:tc>
          <w:tcPr>
            <w:tcW w:w="3326" w:type="pct"/>
            <w:gridSpan w:val="2"/>
            <w:vMerge/>
          </w:tcPr>
          <w:p w:rsidR="00C97872" w:rsidRDefault="00C97872" w:rsidP="009D3FBB">
            <w:pPr>
              <w:jc w:val="left"/>
              <w:rPr>
                <w:rFonts w:cs="Arial"/>
                <w:sz w:val="28"/>
              </w:rPr>
            </w:pPr>
          </w:p>
        </w:tc>
        <w:tc>
          <w:tcPr>
            <w:tcW w:w="846" w:type="pct"/>
            <w:vAlign w:val="center"/>
          </w:tcPr>
          <w:p w:rsidR="00C97872" w:rsidRPr="003B455B" w:rsidRDefault="00C97872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Datum</w:t>
            </w:r>
          </w:p>
        </w:tc>
        <w:tc>
          <w:tcPr>
            <w:tcW w:w="828" w:type="pct"/>
            <w:vAlign w:val="center"/>
          </w:tcPr>
          <w:p w:rsidR="00C97872" w:rsidRPr="003B455B" w:rsidRDefault="002A551B" w:rsidP="0021160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21160A">
              <w:rPr>
                <w:rFonts w:cs="Arial"/>
                <w:szCs w:val="20"/>
              </w:rPr>
              <w:t>1</w:t>
            </w:r>
            <w:r w:rsidR="0060151F">
              <w:rPr>
                <w:rFonts w:cs="Arial"/>
                <w:szCs w:val="20"/>
              </w:rPr>
              <w:t>/202</w:t>
            </w:r>
            <w:r w:rsidR="00FD3263">
              <w:rPr>
                <w:rFonts w:cs="Arial"/>
                <w:szCs w:val="20"/>
              </w:rPr>
              <w:t>3</w:t>
            </w:r>
          </w:p>
        </w:tc>
      </w:tr>
      <w:tr w:rsidR="00C97872" w:rsidTr="00F23064">
        <w:trPr>
          <w:trHeight w:hRule="exact" w:val="727"/>
        </w:trPr>
        <w:tc>
          <w:tcPr>
            <w:tcW w:w="3326" w:type="pct"/>
            <w:gridSpan w:val="2"/>
            <w:vMerge/>
          </w:tcPr>
          <w:p w:rsidR="00C97872" w:rsidRDefault="00C97872" w:rsidP="009D3FBB">
            <w:pPr>
              <w:jc w:val="left"/>
              <w:rPr>
                <w:rFonts w:cs="Arial"/>
                <w:sz w:val="28"/>
              </w:rPr>
            </w:pPr>
          </w:p>
        </w:tc>
        <w:tc>
          <w:tcPr>
            <w:tcW w:w="846" w:type="pct"/>
            <w:vAlign w:val="center"/>
          </w:tcPr>
          <w:p w:rsidR="00C97872" w:rsidRDefault="00C97872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Stupeň</w:t>
            </w:r>
          </w:p>
        </w:tc>
        <w:tc>
          <w:tcPr>
            <w:tcW w:w="828" w:type="pct"/>
            <w:vAlign w:val="center"/>
          </w:tcPr>
          <w:p w:rsidR="00C97872" w:rsidRPr="003B455B" w:rsidRDefault="00FD3263" w:rsidP="00FD3263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Projekt</w:t>
            </w:r>
          </w:p>
        </w:tc>
      </w:tr>
      <w:tr w:rsidR="00C97872" w:rsidTr="0074106F">
        <w:trPr>
          <w:trHeight w:val="1039"/>
        </w:trPr>
        <w:tc>
          <w:tcPr>
            <w:tcW w:w="3326" w:type="pct"/>
            <w:gridSpan w:val="2"/>
            <w:vAlign w:val="bottom"/>
          </w:tcPr>
          <w:p w:rsidR="00C97872" w:rsidRPr="005A1014" w:rsidRDefault="00C97872" w:rsidP="00F23064">
            <w:pPr>
              <w:jc w:val="left"/>
              <w:rPr>
                <w:rFonts w:cs="Arial"/>
                <w:b/>
                <w:sz w:val="28"/>
              </w:rPr>
            </w:pPr>
            <w:r w:rsidRPr="005A1014">
              <w:rPr>
                <w:rFonts w:cs="Arial"/>
                <w:b/>
                <w:sz w:val="28"/>
              </w:rPr>
              <w:t>TECHNICKÁ ZPRÁVA</w:t>
            </w:r>
            <w:r>
              <w:rPr>
                <w:rFonts w:cs="Arial"/>
                <w:b/>
                <w:sz w:val="28"/>
              </w:rPr>
              <w:t xml:space="preserve"> </w:t>
            </w:r>
          </w:p>
        </w:tc>
        <w:tc>
          <w:tcPr>
            <w:tcW w:w="846" w:type="pct"/>
          </w:tcPr>
          <w:p w:rsidR="00C97872" w:rsidRDefault="00C97872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č. výkresu</w:t>
            </w:r>
          </w:p>
          <w:p w:rsidR="00C97872" w:rsidRDefault="00C97872" w:rsidP="009D3FBB">
            <w:pPr>
              <w:jc w:val="left"/>
              <w:rPr>
                <w:rFonts w:cs="Arial"/>
                <w:szCs w:val="20"/>
              </w:rPr>
            </w:pPr>
          </w:p>
          <w:p w:rsidR="00C97872" w:rsidRDefault="00C97872" w:rsidP="009D3FBB">
            <w:pPr>
              <w:jc w:val="left"/>
              <w:rPr>
                <w:rFonts w:cs="Arial"/>
                <w:szCs w:val="20"/>
              </w:rPr>
            </w:pPr>
          </w:p>
          <w:p w:rsidR="00C97872" w:rsidRPr="0040095F" w:rsidRDefault="00F23064" w:rsidP="009D3FBB">
            <w:pPr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01</w:t>
            </w:r>
          </w:p>
          <w:p w:rsidR="00C97872" w:rsidRPr="003B455B" w:rsidRDefault="00C97872" w:rsidP="009D3FBB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828" w:type="pct"/>
          </w:tcPr>
          <w:p w:rsidR="00C97872" w:rsidRDefault="00C97872" w:rsidP="009D3FBB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č. sady</w:t>
            </w:r>
          </w:p>
          <w:p w:rsidR="00C97872" w:rsidRDefault="00C97872" w:rsidP="009D3FBB">
            <w:pPr>
              <w:jc w:val="left"/>
              <w:rPr>
                <w:rFonts w:cs="Arial"/>
                <w:szCs w:val="20"/>
              </w:rPr>
            </w:pPr>
          </w:p>
          <w:p w:rsidR="00C97872" w:rsidRDefault="00C97872" w:rsidP="009D3FBB">
            <w:pPr>
              <w:jc w:val="left"/>
              <w:rPr>
                <w:rFonts w:cs="Arial"/>
                <w:szCs w:val="20"/>
              </w:rPr>
            </w:pPr>
          </w:p>
          <w:p w:rsidR="00C97872" w:rsidRPr="00D70A61" w:rsidRDefault="00C97872" w:rsidP="009D3FBB">
            <w:pPr>
              <w:jc w:val="right"/>
              <w:rPr>
                <w:rFonts w:cs="Arial"/>
                <w:b/>
                <w:sz w:val="28"/>
                <w:szCs w:val="28"/>
              </w:rPr>
            </w:pPr>
          </w:p>
        </w:tc>
      </w:tr>
    </w:tbl>
    <w:p w:rsidR="00B56C9D" w:rsidRDefault="00B56C9D">
      <w:pPr>
        <w:autoSpaceDE/>
        <w:autoSpaceDN/>
        <w:adjustRightInd/>
        <w:jc w:val="left"/>
        <w:rPr>
          <w:rFonts w:cs="Arial"/>
          <w:sz w:val="28"/>
        </w:rPr>
      </w:pPr>
    </w:p>
    <w:p w:rsidR="00C84BD1" w:rsidRDefault="00C84BD1">
      <w:pPr>
        <w:keepNext/>
        <w:spacing w:line="240" w:lineRule="atLeast"/>
        <w:rPr>
          <w:b/>
          <w:u w:val="single"/>
        </w:rPr>
      </w:pPr>
    </w:p>
    <w:p w:rsidR="00C84BD1" w:rsidRDefault="00C84BD1">
      <w:pPr>
        <w:keepNext/>
        <w:spacing w:line="240" w:lineRule="atLeast"/>
        <w:rPr>
          <w:b/>
          <w:u w:val="single"/>
        </w:rPr>
      </w:pPr>
    </w:p>
    <w:p w:rsidR="00DF0018" w:rsidRPr="00A25E79" w:rsidRDefault="00DF0018">
      <w:pPr>
        <w:keepNext/>
        <w:spacing w:line="240" w:lineRule="atLeast"/>
        <w:rPr>
          <w:b/>
          <w:u w:val="single"/>
        </w:rPr>
      </w:pPr>
      <w:r w:rsidRPr="00A25E79">
        <w:rPr>
          <w:b/>
          <w:u w:val="single"/>
        </w:rPr>
        <w:t xml:space="preserve">a) Identifikační údaje </w:t>
      </w:r>
      <w:r w:rsidR="006B5870">
        <w:rPr>
          <w:b/>
          <w:u w:val="single"/>
        </w:rPr>
        <w:t>akce</w:t>
      </w:r>
    </w:p>
    <w:p w:rsidR="00DF0018" w:rsidRPr="00A25E79" w:rsidRDefault="00DF0018">
      <w:pPr>
        <w:keepNext/>
        <w:spacing w:line="240" w:lineRule="atLeast"/>
      </w:pPr>
    </w:p>
    <w:p w:rsidR="00DF0018" w:rsidRPr="00A25E79" w:rsidRDefault="00DF0018">
      <w:pPr>
        <w:keepNext/>
        <w:spacing w:line="240" w:lineRule="atLeast"/>
        <w:ind w:left="2127" w:hanging="2138"/>
        <w:rPr>
          <w:b/>
        </w:rPr>
      </w:pPr>
      <w:r w:rsidRPr="00A25E79">
        <w:t>Název stavby:</w:t>
      </w:r>
      <w:r w:rsidRPr="00A25E79">
        <w:tab/>
      </w:r>
      <w:r w:rsidR="00E10DB0" w:rsidRPr="00E10DB0">
        <w:rPr>
          <w:rFonts w:cs="Arial"/>
          <w:b/>
          <w:szCs w:val="20"/>
        </w:rPr>
        <w:t xml:space="preserve">Oprava vnitrobloku </w:t>
      </w:r>
      <w:r w:rsidR="006B5870">
        <w:rPr>
          <w:rFonts w:cs="Arial"/>
          <w:b/>
          <w:szCs w:val="20"/>
        </w:rPr>
        <w:t>Bayerova – Účelová komunikace</w:t>
      </w:r>
    </w:p>
    <w:p w:rsidR="00DF0018" w:rsidRPr="00A25E79" w:rsidRDefault="00DF0018">
      <w:pPr>
        <w:keepNext/>
        <w:spacing w:line="240" w:lineRule="atLeast"/>
        <w:ind w:left="2127" w:hanging="2138"/>
        <w:rPr>
          <w:highlight w:val="yellow"/>
        </w:rPr>
      </w:pPr>
    </w:p>
    <w:p w:rsidR="00DF0018" w:rsidRPr="00A25E79" w:rsidRDefault="006B5870">
      <w:pPr>
        <w:keepNext/>
        <w:spacing w:line="240" w:lineRule="atLeast"/>
        <w:rPr>
          <w:rFonts w:cs="Arial"/>
          <w:bCs/>
          <w:highlight w:val="yellow"/>
        </w:rPr>
      </w:pPr>
      <w:r>
        <w:t>Stavebník</w:t>
      </w:r>
      <w:r w:rsidR="00DF0018" w:rsidRPr="00A25E79">
        <w:t>:</w:t>
      </w:r>
      <w:r w:rsidR="00DF0018" w:rsidRPr="00A25E79">
        <w:tab/>
      </w:r>
      <w:r w:rsidR="00DF0018" w:rsidRPr="00A25E79">
        <w:tab/>
      </w:r>
      <w:r w:rsidR="00E10DB0" w:rsidRPr="00E10DB0">
        <w:rPr>
          <w:rFonts w:cs="Arial"/>
          <w:szCs w:val="20"/>
        </w:rPr>
        <w:t>Statutární město Brno, městská část Brno – střed</w:t>
      </w:r>
    </w:p>
    <w:p w:rsidR="00DF0018" w:rsidRPr="00A25E79" w:rsidRDefault="00DF0018">
      <w:pPr>
        <w:pStyle w:val="Zpat"/>
        <w:keepNext/>
        <w:tabs>
          <w:tab w:val="clear" w:pos="4536"/>
          <w:tab w:val="clear" w:pos="9072"/>
        </w:tabs>
        <w:spacing w:line="240" w:lineRule="atLeast"/>
        <w:rPr>
          <w:highlight w:val="yellow"/>
        </w:rPr>
      </w:pPr>
    </w:p>
    <w:p w:rsidR="00A57854" w:rsidRPr="00A25E79" w:rsidRDefault="00667343" w:rsidP="00A25E79">
      <w:pPr>
        <w:rPr>
          <w:highlight w:val="yellow"/>
        </w:rPr>
      </w:pPr>
      <w:r w:rsidRPr="00A25E79">
        <w:t>Hlavní p</w:t>
      </w:r>
      <w:r w:rsidR="00DF0018" w:rsidRPr="00A25E79">
        <w:t>rojektant:</w:t>
      </w:r>
      <w:r w:rsidR="00DF0018" w:rsidRPr="00A25E79">
        <w:tab/>
      </w:r>
      <w:r w:rsidR="006B5870">
        <w:t xml:space="preserve">MATULA projekt, s.r.o., Jana </w:t>
      </w:r>
      <w:proofErr w:type="spellStart"/>
      <w:r w:rsidR="006B5870">
        <w:t>Babáka</w:t>
      </w:r>
      <w:proofErr w:type="spellEnd"/>
      <w:r w:rsidR="006B5870">
        <w:t xml:space="preserve"> 2733/11, 612 00 Brno</w:t>
      </w:r>
    </w:p>
    <w:p w:rsidR="00667343" w:rsidRPr="00A25E79" w:rsidRDefault="00667343" w:rsidP="00A57854">
      <w:pPr>
        <w:rPr>
          <w:highlight w:val="yellow"/>
        </w:rPr>
      </w:pPr>
    </w:p>
    <w:p w:rsidR="00DF0018" w:rsidRPr="00A25E79" w:rsidRDefault="006B5870" w:rsidP="0060151F">
      <w:r>
        <w:t>Vedoucí p</w:t>
      </w:r>
      <w:r w:rsidR="00667343" w:rsidRPr="00A25E79">
        <w:t>rojektanti:</w:t>
      </w:r>
      <w:r w:rsidR="00667343" w:rsidRPr="00A25E79">
        <w:tab/>
      </w:r>
      <w:r>
        <w:t>Ing. Jiří Matula,</w:t>
      </w:r>
      <w:r w:rsidR="00DF0018" w:rsidRPr="00A25E79">
        <w:t xml:space="preserve"> Matula, č. autorizace u ČKAIT: 1000134, obor Dopravní stavby</w:t>
      </w:r>
    </w:p>
    <w:p w:rsidR="00DF0018" w:rsidRPr="00A25E79" w:rsidRDefault="00DF0018">
      <w:pPr>
        <w:pStyle w:val="Zpat"/>
        <w:keepNext/>
        <w:tabs>
          <w:tab w:val="clear" w:pos="4536"/>
          <w:tab w:val="clear" w:pos="9072"/>
        </w:tabs>
        <w:spacing w:line="240" w:lineRule="atLeast"/>
        <w:rPr>
          <w:highlight w:val="yellow"/>
        </w:rPr>
      </w:pPr>
    </w:p>
    <w:p w:rsidR="00DF0018" w:rsidRPr="00A25E79" w:rsidRDefault="00DF0018">
      <w:pPr>
        <w:pStyle w:val="Zkladntext31"/>
        <w:widowControl w:val="0"/>
        <w:spacing w:before="0" w:line="240" w:lineRule="auto"/>
        <w:rPr>
          <w:sz w:val="20"/>
        </w:rPr>
      </w:pPr>
      <w:r w:rsidRPr="00A25E79">
        <w:rPr>
          <w:sz w:val="20"/>
        </w:rPr>
        <w:t>Datum:</w:t>
      </w:r>
      <w:r w:rsidRPr="00A25E79">
        <w:rPr>
          <w:sz w:val="20"/>
        </w:rPr>
        <w:tab/>
      </w:r>
      <w:r w:rsidRPr="00A25E79">
        <w:rPr>
          <w:sz w:val="20"/>
        </w:rPr>
        <w:tab/>
      </w:r>
      <w:r w:rsidRPr="00A25E79">
        <w:rPr>
          <w:sz w:val="20"/>
        </w:rPr>
        <w:tab/>
      </w:r>
      <w:r w:rsidR="00FD3263">
        <w:rPr>
          <w:sz w:val="20"/>
        </w:rPr>
        <w:t>1</w:t>
      </w:r>
      <w:r w:rsidR="00D062CF">
        <w:rPr>
          <w:sz w:val="20"/>
        </w:rPr>
        <w:t>1</w:t>
      </w:r>
      <w:r w:rsidR="0060151F">
        <w:rPr>
          <w:sz w:val="20"/>
        </w:rPr>
        <w:t>/202</w:t>
      </w:r>
      <w:r w:rsidR="00FD3263">
        <w:rPr>
          <w:sz w:val="20"/>
        </w:rPr>
        <w:t>3</w:t>
      </w:r>
    </w:p>
    <w:p w:rsidR="00D70A61" w:rsidRDefault="00D70A61">
      <w:pPr>
        <w:pStyle w:val="Zkladntext31"/>
        <w:widowControl w:val="0"/>
        <w:spacing w:before="0" w:line="240" w:lineRule="auto"/>
        <w:rPr>
          <w:b/>
          <w:sz w:val="20"/>
          <w:highlight w:val="yellow"/>
          <w:u w:val="single"/>
        </w:rPr>
      </w:pPr>
    </w:p>
    <w:p w:rsidR="00225C07" w:rsidRPr="00A25E79" w:rsidRDefault="00225C07">
      <w:pPr>
        <w:pStyle w:val="Zkladntext31"/>
        <w:widowControl w:val="0"/>
        <w:spacing w:before="0" w:line="240" w:lineRule="auto"/>
        <w:rPr>
          <w:b/>
          <w:sz w:val="20"/>
          <w:highlight w:val="yellow"/>
          <w:u w:val="single"/>
        </w:rPr>
      </w:pPr>
    </w:p>
    <w:p w:rsidR="00D70A61" w:rsidRPr="00A25E79" w:rsidRDefault="00D70A61">
      <w:pPr>
        <w:pStyle w:val="Zkladntext31"/>
        <w:widowControl w:val="0"/>
        <w:spacing w:before="0" w:line="240" w:lineRule="auto"/>
        <w:rPr>
          <w:b/>
          <w:sz w:val="20"/>
          <w:highlight w:val="yellow"/>
          <w:u w:val="single"/>
        </w:rPr>
      </w:pPr>
    </w:p>
    <w:p w:rsidR="00DF0018" w:rsidRPr="009D3FBB" w:rsidRDefault="00DF0018">
      <w:pPr>
        <w:pStyle w:val="Zkladntext31"/>
        <w:widowControl w:val="0"/>
        <w:spacing w:before="0" w:line="240" w:lineRule="auto"/>
        <w:rPr>
          <w:sz w:val="20"/>
          <w:u w:val="single"/>
        </w:rPr>
      </w:pPr>
      <w:r w:rsidRPr="009D3FBB">
        <w:rPr>
          <w:b/>
          <w:sz w:val="20"/>
          <w:u w:val="single"/>
        </w:rPr>
        <w:t>b) Stručný technický popis se zdůvodněním navrženého řešení</w:t>
      </w:r>
    </w:p>
    <w:p w:rsidR="00DF0018" w:rsidRPr="009D3FBB" w:rsidRDefault="00DF0018">
      <w:pPr>
        <w:keepNext/>
        <w:spacing w:line="240" w:lineRule="atLeast"/>
      </w:pPr>
    </w:p>
    <w:p w:rsidR="008025CD" w:rsidRDefault="0005057C" w:rsidP="008C1B51">
      <w:pPr>
        <w:spacing w:line="240" w:lineRule="atLeast"/>
      </w:pPr>
      <w:r w:rsidRPr="002635C0">
        <w:t xml:space="preserve">Jedná se o </w:t>
      </w:r>
      <w:r w:rsidR="0021160A">
        <w:t>opravu</w:t>
      </w:r>
      <w:r w:rsidRPr="002635C0">
        <w:t xml:space="preserve"> stávajících zpevněných </w:t>
      </w:r>
      <w:r>
        <w:t xml:space="preserve">i nezpevněných </w:t>
      </w:r>
      <w:r w:rsidRPr="002635C0">
        <w:t>ploch</w:t>
      </w:r>
      <w:r>
        <w:t xml:space="preserve"> ve vnitrobloku </w:t>
      </w:r>
      <w:r w:rsidR="008025CD">
        <w:t>Bayerova 25 - 29</w:t>
      </w:r>
      <w:r w:rsidR="00FD3263">
        <w:t xml:space="preserve"> </w:t>
      </w:r>
      <w:r>
        <w:t xml:space="preserve">včetně jejich odvodnění a </w:t>
      </w:r>
      <w:r w:rsidR="008025CD">
        <w:t>zasakování</w:t>
      </w:r>
      <w:r>
        <w:t xml:space="preserve"> dešťových vod v</w:t>
      </w:r>
      <w:r w:rsidR="008025CD">
        <w:t> zasakovacích rýhách v </w:t>
      </w:r>
      <w:proofErr w:type="gramStart"/>
      <w:r w:rsidR="008025CD">
        <w:t>zelené  ploše</w:t>
      </w:r>
      <w:proofErr w:type="gramEnd"/>
      <w:r w:rsidR="008025CD">
        <w:t xml:space="preserve"> dvora vnitrobloku. Plochy </w:t>
      </w:r>
      <w:r w:rsidR="00220961">
        <w:t xml:space="preserve">parku ve </w:t>
      </w:r>
      <w:proofErr w:type="gramStart"/>
      <w:r w:rsidR="008025CD">
        <w:t>dvora</w:t>
      </w:r>
      <w:proofErr w:type="gramEnd"/>
      <w:r w:rsidR="008025CD">
        <w:t xml:space="preserve"> vnitrobloku jsou v současné době rovněž rekonstruovány, stavba byla zahájena v říjnu 20</w:t>
      </w:r>
      <w:r w:rsidR="00220961">
        <w:t>2</w:t>
      </w:r>
      <w:r w:rsidR="008025CD">
        <w:t>3. S opravou pojížděných ploch byl návrh koordinován, v současnosti probíhá koordinace i ve fázi výstavby.</w:t>
      </w:r>
    </w:p>
    <w:p w:rsidR="008025CD" w:rsidRDefault="008025CD" w:rsidP="008C1B51">
      <w:pPr>
        <w:spacing w:line="240" w:lineRule="atLeast"/>
      </w:pPr>
    </w:p>
    <w:p w:rsidR="008025CD" w:rsidRDefault="004D3EB9" w:rsidP="008C1B51">
      <w:pPr>
        <w:spacing w:line="240" w:lineRule="atLeast"/>
      </w:pPr>
      <w:proofErr w:type="gramStart"/>
      <w:r>
        <w:t>Komunikace</w:t>
      </w:r>
      <w:r w:rsidR="00B77F2F">
        <w:t xml:space="preserve">  a pojížděné</w:t>
      </w:r>
      <w:proofErr w:type="gramEnd"/>
      <w:r w:rsidR="00B77F2F">
        <w:t xml:space="preserve"> plochy </w:t>
      </w:r>
      <w:r>
        <w:t xml:space="preserve"> ve vnitrobloku včetně dvou příjezdů z ul. Bayerovy jsou z</w:t>
      </w:r>
      <w:r w:rsidR="00B77F2F">
        <w:t xml:space="preserve">ařazeny do kategorie účelové komunikace, příjezd motorových vozidel na ně je omezen pouze  pro vozidla rezidentů značka na povolení </w:t>
      </w:r>
      <w:proofErr w:type="spellStart"/>
      <w:r w:rsidR="00B77F2F">
        <w:t>odb</w:t>
      </w:r>
      <w:proofErr w:type="spellEnd"/>
      <w:r w:rsidR="00B77F2F">
        <w:t xml:space="preserve">. dopravy MMB („zákaz vjezdu motorových vozidel mimo vozidla s povolením OD MMB“ na vjezdech z ul. Bayerovy). Toto dopravní řešení zůstane zachováno i po </w:t>
      </w:r>
      <w:r w:rsidR="0021160A">
        <w:t>opravě</w:t>
      </w:r>
      <w:r w:rsidR="00B77F2F">
        <w:t xml:space="preserve"> ploch. </w:t>
      </w:r>
    </w:p>
    <w:p w:rsidR="009D3FBB" w:rsidRDefault="009D3FBB" w:rsidP="008C1B51">
      <w:pPr>
        <w:spacing w:line="240" w:lineRule="atLeast"/>
        <w:rPr>
          <w:highlight w:val="yellow"/>
        </w:rPr>
      </w:pPr>
    </w:p>
    <w:p w:rsidR="00B77F2F" w:rsidRDefault="00B77F2F">
      <w:r>
        <w:t xml:space="preserve">Pojížděné plochy ve vnitrobloku </w:t>
      </w:r>
      <w:proofErr w:type="gramStart"/>
      <w:r>
        <w:t>slouží  především</w:t>
      </w:r>
      <w:proofErr w:type="gramEnd"/>
      <w:r>
        <w:t xml:space="preserve"> k odstavování vozidel členů SVJ (vlastnící bytů) a vlastníků a nájemců komerčních ploch v domech a k příjezdu k řadovým garážím na jižní straně vnitrobloku. </w:t>
      </w:r>
    </w:p>
    <w:p w:rsidR="00C5727B" w:rsidRDefault="00B77F2F">
      <w:r>
        <w:t>Povrch ploch je ve velmi špatném technickém stavu, totéž platí o jejich odvodnění. Funkce uličních vpustí je nedostatečná, při vydatnějších srážkách zůstávají některé části delší dobu zaplavené.  Důvodem je s největší pravděpodobností nedostatečná kapacita uličních vpustí, příp</w:t>
      </w:r>
      <w:r w:rsidR="00C5727B">
        <w:t>. kanalizace.</w:t>
      </w:r>
    </w:p>
    <w:p w:rsidR="00B479D1" w:rsidRDefault="00C5727B">
      <w:r>
        <w:t>Ve dvoře se nachází dva kanalizační řady, které nejsou provozovány Brněnskými vodárnami a kanalizacemi -  s největší pravděpodobností se jedná o přípojky, vlastník nebyl zjištěn. Jedna z těchto kanalizací je vedena v </w:t>
      </w:r>
      <w:proofErr w:type="spellStart"/>
      <w:r>
        <w:t>h</w:t>
      </w:r>
      <w:proofErr w:type="spellEnd"/>
      <w:r>
        <w:t xml:space="preserve">. cca 6 m ke studni severně od řešeného území. Na této kanalizaci byla provedena dne </w:t>
      </w:r>
      <w:proofErr w:type="gramStart"/>
      <w:r>
        <w:t>28.2.2022</w:t>
      </w:r>
      <w:proofErr w:type="gramEnd"/>
      <w:r>
        <w:t xml:space="preserve"> revize stávajícího stavu (</w:t>
      </w:r>
      <w:proofErr w:type="spellStart"/>
      <w:r w:rsidR="00B479D1">
        <w:t>Sebak</w:t>
      </w:r>
      <w:proofErr w:type="spellEnd"/>
      <w:r w:rsidR="00B479D1">
        <w:t xml:space="preserve">, </w:t>
      </w:r>
      <w:r>
        <w:t>spol.</w:t>
      </w:r>
      <w:r w:rsidR="00B479D1">
        <w:t xml:space="preserve"> s r. o.) s následujícími zjištěními</w:t>
      </w:r>
      <w:r w:rsidR="00D15EAA">
        <w:t>:</w:t>
      </w:r>
    </w:p>
    <w:p w:rsidR="00B479D1" w:rsidRDefault="00B479D1"/>
    <w:p w:rsidR="00C5727B" w:rsidRDefault="00B479D1" w:rsidP="00B479D1">
      <w:pPr>
        <w:pStyle w:val="Odstavecseseznamem"/>
        <w:numPr>
          <w:ilvl w:val="0"/>
          <w:numId w:val="30"/>
        </w:numPr>
      </w:pPr>
      <w:r>
        <w:t xml:space="preserve">Jedná se o </w:t>
      </w:r>
      <w:proofErr w:type="gramStart"/>
      <w:r>
        <w:t>stoku  (s největší</w:t>
      </w:r>
      <w:proofErr w:type="gramEnd"/>
      <w:r>
        <w:t xml:space="preserve"> pravděpodobností dešťovou</w:t>
      </w:r>
      <w:r w:rsidR="00C5727B">
        <w:t>,</w:t>
      </w:r>
      <w:r>
        <w:t xml:space="preserve"> příp. jednotnou) kruhového průřezu DN 300 mm z prostého betonu</w:t>
      </w:r>
    </w:p>
    <w:p w:rsidR="00B479D1" w:rsidRDefault="00B479D1" w:rsidP="00B479D1">
      <w:pPr>
        <w:pStyle w:val="Odstavecseseznamem"/>
        <w:numPr>
          <w:ilvl w:val="0"/>
          <w:numId w:val="30"/>
        </w:numPr>
      </w:pPr>
      <w:r>
        <w:t xml:space="preserve">Na severním okraji </w:t>
      </w:r>
      <w:proofErr w:type="gramStart"/>
      <w:r>
        <w:t>řešeného  území</w:t>
      </w:r>
      <w:proofErr w:type="gramEnd"/>
      <w:r>
        <w:t xml:space="preserve"> byla revize ukončena v šachtě (Š1), jejíž poklop je skryt pod stávajícím povrchem. Stoka dále pokračuje severním směrem ke studni</w:t>
      </w:r>
    </w:p>
    <w:p w:rsidR="00B479D1" w:rsidRDefault="00B479D1" w:rsidP="00B479D1">
      <w:pPr>
        <w:pStyle w:val="Odstavecseseznamem"/>
        <w:numPr>
          <w:ilvl w:val="0"/>
          <w:numId w:val="30"/>
        </w:numPr>
      </w:pPr>
      <w:r>
        <w:t xml:space="preserve">Potrubí vykazuje poruchy </w:t>
      </w:r>
      <w:proofErr w:type="gramStart"/>
      <w:r>
        <w:t>prasklinami  a zanesením</w:t>
      </w:r>
      <w:proofErr w:type="gramEnd"/>
      <w:r>
        <w:t xml:space="preserve"> především hrubými usazeninami do 10%</w:t>
      </w:r>
    </w:p>
    <w:p w:rsidR="00B479D1" w:rsidRDefault="00B479D1" w:rsidP="00B479D1">
      <w:pPr>
        <w:pStyle w:val="Odstavecseseznamem"/>
        <w:numPr>
          <w:ilvl w:val="0"/>
          <w:numId w:val="30"/>
        </w:numPr>
      </w:pPr>
      <w:r>
        <w:t xml:space="preserve">Potrubí není nikde </w:t>
      </w:r>
      <w:proofErr w:type="spellStart"/>
      <w:r>
        <w:t>zborceno</w:t>
      </w:r>
      <w:proofErr w:type="spellEnd"/>
      <w:r>
        <w:t xml:space="preserve"> ani jinak destruováno, profil je nepoškozený</w:t>
      </w:r>
    </w:p>
    <w:p w:rsidR="00B479D1" w:rsidRDefault="00B479D1" w:rsidP="00B479D1">
      <w:pPr>
        <w:pStyle w:val="Odstavecseseznamem"/>
        <w:numPr>
          <w:ilvl w:val="0"/>
          <w:numId w:val="30"/>
        </w:numPr>
      </w:pPr>
      <w:r>
        <w:t xml:space="preserve">Stoka je zaústěna do </w:t>
      </w:r>
      <w:proofErr w:type="gramStart"/>
      <w:r>
        <w:t>řadu  veřejné</w:t>
      </w:r>
      <w:proofErr w:type="gramEnd"/>
      <w:r>
        <w:t xml:space="preserve"> kanalizace v křižovatce ulic Bayerova – </w:t>
      </w:r>
      <w:proofErr w:type="spellStart"/>
      <w:r>
        <w:t>Hoppova</w:t>
      </w:r>
      <w:proofErr w:type="spellEnd"/>
      <w:r>
        <w:t xml:space="preserve"> (šachta Š5).</w:t>
      </w:r>
    </w:p>
    <w:p w:rsidR="00B479D1" w:rsidRDefault="00B479D1" w:rsidP="00B479D1"/>
    <w:p w:rsidR="00B479D1" w:rsidRDefault="00B479D1" w:rsidP="00B479D1">
      <w:r>
        <w:t xml:space="preserve">Z  výsledků revize lze konstatovat, že stoka je funkční a lze ji využít pro potřeby odvodnění zpevněných ploch dvora (viz dále). Její případná oprava by s ohledem na hloubku (6 m) byla s největší pravděpodobností prováděna </w:t>
      </w:r>
      <w:proofErr w:type="spellStart"/>
      <w:r>
        <w:t>bezvýkopovou</w:t>
      </w:r>
      <w:proofErr w:type="spellEnd"/>
      <w:r>
        <w:t xml:space="preserve"> technologií.</w:t>
      </w:r>
    </w:p>
    <w:p w:rsidR="00B479D1" w:rsidRDefault="00B479D1" w:rsidP="00B479D1"/>
    <w:p w:rsidR="00B479D1" w:rsidRDefault="00B479D1" w:rsidP="00B479D1">
      <w:r>
        <w:t xml:space="preserve">Podél této stoky je vedena další přípojka, jež </w:t>
      </w:r>
      <w:r w:rsidR="00D15EAA">
        <w:t xml:space="preserve">byla kontrolována pouze vizuálně z šachet ve dvoře. Rovněž u </w:t>
      </w:r>
      <w:proofErr w:type="gramStart"/>
      <w:r w:rsidR="00D15EAA">
        <w:t>této  přípojky</w:t>
      </w:r>
      <w:proofErr w:type="gramEnd"/>
      <w:r w:rsidR="00D15EAA">
        <w:t xml:space="preserve"> není znám vlastník, </w:t>
      </w:r>
      <w:r>
        <w:t>odvádí</w:t>
      </w:r>
      <w:r w:rsidR="00D15EAA">
        <w:t xml:space="preserve"> dešťové vody ze střech domů  a s největší pravděpodobností  jsou do ní zaústěny i uliční vpusti ze dvora a svody s objektů. Vyloučeno není ani napojení některých splaškových přípojek. Vzhledem k malému profilu tohoto potrubí (DN 200, beton) může být i tato přípojka důvodem nedostatečného odvodu vody z povrchu komunikace.</w:t>
      </w:r>
    </w:p>
    <w:p w:rsidR="00D15EAA" w:rsidRDefault="00D15EAA" w:rsidP="00B479D1"/>
    <w:p w:rsidR="00C84BD1" w:rsidRDefault="00C84BD1" w:rsidP="00B479D1"/>
    <w:p w:rsidR="00C84BD1" w:rsidRDefault="00C84BD1" w:rsidP="00B479D1"/>
    <w:p w:rsidR="00C84BD1" w:rsidRDefault="00C84BD1" w:rsidP="00B479D1"/>
    <w:p w:rsidR="004D33B1" w:rsidRDefault="00D15EAA" w:rsidP="00B479D1">
      <w:r>
        <w:t xml:space="preserve">Po </w:t>
      </w:r>
      <w:proofErr w:type="gramStart"/>
      <w:r>
        <w:t>ověření  stavu</w:t>
      </w:r>
      <w:proofErr w:type="gramEnd"/>
      <w:r>
        <w:t xml:space="preserve"> stok, který mohl být za stávajících okolností zjištěn, bylo konstatováno, že k odvodnění ploch se využije stávající hloubková stoka DN 300 mm, do které se zaústí nové dešťové vpusti. S ohledem na hloubku stoky </w:t>
      </w:r>
      <w:proofErr w:type="gramStart"/>
      <w:r>
        <w:t>budou</w:t>
      </w:r>
      <w:proofErr w:type="gramEnd"/>
      <w:r>
        <w:t xml:space="preserve"> přípojky </w:t>
      </w:r>
      <w:proofErr w:type="gramStart"/>
      <w:r>
        <w:t>vpustí</w:t>
      </w:r>
      <w:proofErr w:type="gramEnd"/>
      <w:r>
        <w:t xml:space="preserve"> zaústěny do stávajících šachet Š2 a Š3.</w:t>
      </w:r>
      <w:r w:rsidR="004D33B1">
        <w:t xml:space="preserve"> Toto vyústění je tvořeno formou přepadu do přípojky, pod tímto přepadem je napojena přípojka do vsakovacích rýh v ploše parku (viz dále).</w:t>
      </w:r>
    </w:p>
    <w:p w:rsidR="004D33B1" w:rsidRDefault="004D33B1" w:rsidP="00B479D1"/>
    <w:p w:rsidR="00011F3A" w:rsidRDefault="00001A66" w:rsidP="00B479D1">
      <w:r>
        <w:t>Pojížděné plochy vnitrobloku navazují na komunikace v</w:t>
      </w:r>
      <w:r w:rsidR="004D33B1">
        <w:t> průjezdech bytových domů</w:t>
      </w:r>
      <w:r w:rsidR="00011F3A">
        <w:t xml:space="preserve"> s napojením na nedávno provedené</w:t>
      </w:r>
      <w:r w:rsidR="00D15EAA">
        <w:t xml:space="preserve"> </w:t>
      </w:r>
      <w:r w:rsidR="00011F3A">
        <w:t xml:space="preserve">úpravy ulice Bayerovy. Tyto  plochy jsou v majetku Společenství vlastníků byt.  </w:t>
      </w:r>
      <w:proofErr w:type="gramStart"/>
      <w:r w:rsidR="00011F3A">
        <w:t>jednotek</w:t>
      </w:r>
      <w:proofErr w:type="gramEnd"/>
      <w:r w:rsidR="00011F3A">
        <w:t xml:space="preserve">  v domech a </w:t>
      </w:r>
      <w:r>
        <w:t>nejsou součástí navrhovaných úprav</w:t>
      </w:r>
      <w:r w:rsidR="00011F3A">
        <w:t>.</w:t>
      </w:r>
    </w:p>
    <w:p w:rsidR="00011F3A" w:rsidRDefault="00011F3A" w:rsidP="00B479D1"/>
    <w:p w:rsidR="00D15EAA" w:rsidRDefault="00011F3A" w:rsidP="00B479D1">
      <w:r>
        <w:t xml:space="preserve">V rámci opravy budou mít plochy kryt odpovídající  stávajícímu stavu (asfalt. </w:t>
      </w:r>
      <w:proofErr w:type="gramStart"/>
      <w:r>
        <w:t>beton</w:t>
      </w:r>
      <w:proofErr w:type="gramEnd"/>
      <w:r>
        <w:t>) s</w:t>
      </w:r>
      <w:r w:rsidR="00001A66">
        <w:t> </w:t>
      </w:r>
      <w:r>
        <w:t>výjimkou</w:t>
      </w:r>
      <w:r w:rsidR="00001A66">
        <w:t xml:space="preserve"> malých</w:t>
      </w:r>
      <w:r>
        <w:t xml:space="preserve"> ploch navazujících na </w:t>
      </w:r>
      <w:proofErr w:type="spellStart"/>
      <w:r>
        <w:t>pochůzí</w:t>
      </w:r>
      <w:proofErr w:type="spellEnd"/>
      <w:r>
        <w:t xml:space="preserve"> plochy v parku. Zde se provede povrchová úprava korespondující s úpravou v parku.</w:t>
      </w:r>
    </w:p>
    <w:p w:rsidR="003712DB" w:rsidRDefault="003712DB">
      <w:pPr>
        <w:pStyle w:val="Zprva"/>
        <w:jc w:val="left"/>
        <w:rPr>
          <w:szCs w:val="24"/>
          <w:highlight w:val="yellow"/>
        </w:rPr>
      </w:pPr>
    </w:p>
    <w:p w:rsidR="00225C07" w:rsidRPr="00A25E79" w:rsidRDefault="00225C07">
      <w:pPr>
        <w:pStyle w:val="Zprva"/>
        <w:jc w:val="left"/>
        <w:rPr>
          <w:szCs w:val="24"/>
          <w:highlight w:val="yellow"/>
        </w:rPr>
      </w:pPr>
    </w:p>
    <w:p w:rsidR="00DF0018" w:rsidRPr="00B2480A" w:rsidRDefault="00DF0018">
      <w:pPr>
        <w:pStyle w:val="Zprva"/>
        <w:keepNext/>
        <w:rPr>
          <w:b/>
          <w:u w:val="single"/>
        </w:rPr>
      </w:pPr>
      <w:r w:rsidRPr="00B2480A">
        <w:rPr>
          <w:b/>
          <w:u w:val="single"/>
        </w:rPr>
        <w:t>c) Vyhodnocení průzkumů a podkladů, včetně jejich užití v dokumentaci</w:t>
      </w:r>
    </w:p>
    <w:p w:rsidR="00DF0018" w:rsidRPr="00B2480A" w:rsidRDefault="00DF0018">
      <w:pPr>
        <w:pStyle w:val="Zprva"/>
        <w:keepNext/>
      </w:pPr>
    </w:p>
    <w:p w:rsidR="00DF0018" w:rsidRPr="00B2480A" w:rsidRDefault="00DF0018" w:rsidP="00E162A5">
      <w:r w:rsidRPr="00B2480A">
        <w:t>Podkladem pro vypracování projektové dokumentace je zaměření skutečného stavu,</w:t>
      </w:r>
      <w:r w:rsidR="000A79F1">
        <w:t xml:space="preserve"> katastrální </w:t>
      </w:r>
      <w:proofErr w:type="spellStart"/>
      <w:r w:rsidR="000A79F1">
        <w:t>mapav</w:t>
      </w:r>
      <w:proofErr w:type="spellEnd"/>
      <w:r w:rsidR="000A79F1">
        <w:t xml:space="preserve"> digitální </w:t>
      </w:r>
      <w:proofErr w:type="gramStart"/>
      <w:r w:rsidR="000A79F1">
        <w:t>podobě a  dále</w:t>
      </w:r>
      <w:proofErr w:type="gramEnd"/>
      <w:r w:rsidR="000A79F1">
        <w:t xml:space="preserve"> </w:t>
      </w:r>
      <w:r w:rsidR="00E162A5" w:rsidRPr="00B2480A">
        <w:t xml:space="preserve"> tras</w:t>
      </w:r>
      <w:r w:rsidR="000A79F1">
        <w:t>y</w:t>
      </w:r>
      <w:r w:rsidR="00E162A5" w:rsidRPr="00B2480A">
        <w:t xml:space="preserve"> inženýrských sítí</w:t>
      </w:r>
      <w:r w:rsidR="000A79F1">
        <w:t xml:space="preserve"> převzaté z evidencí jejich správců.</w:t>
      </w:r>
    </w:p>
    <w:p w:rsidR="00DF0018" w:rsidRPr="00A25E79" w:rsidRDefault="00DF0018">
      <w:pPr>
        <w:pStyle w:val="Zprva"/>
        <w:rPr>
          <w:highlight w:val="yellow"/>
        </w:rPr>
      </w:pPr>
    </w:p>
    <w:p w:rsidR="000A79F1" w:rsidRDefault="000A79F1">
      <w:pPr>
        <w:pStyle w:val="zprva1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>Z dostupných podkladů</w:t>
      </w:r>
      <w:r w:rsidR="00EF79E1">
        <w:rPr>
          <w:rFonts w:cs="Arial"/>
          <w:sz w:val="20"/>
          <w:szCs w:val="24"/>
        </w:rPr>
        <w:t xml:space="preserve"> </w:t>
      </w:r>
      <w:r>
        <w:rPr>
          <w:rFonts w:cs="Arial"/>
          <w:sz w:val="20"/>
          <w:szCs w:val="24"/>
        </w:rPr>
        <w:t>lze konstatovat, že v</w:t>
      </w:r>
      <w:r w:rsidR="00DF0018" w:rsidRPr="00225C07">
        <w:rPr>
          <w:rFonts w:cs="Arial"/>
          <w:sz w:val="20"/>
          <w:szCs w:val="24"/>
        </w:rPr>
        <w:t> řešeném prostoru</w:t>
      </w:r>
      <w:r>
        <w:rPr>
          <w:rFonts w:cs="Arial"/>
          <w:sz w:val="20"/>
          <w:szCs w:val="24"/>
        </w:rPr>
        <w:t xml:space="preserve"> vnitrobloku se nachází pouze kanalizační řady (viz výše odst.</w:t>
      </w:r>
      <w:r w:rsidR="00EF79E1">
        <w:rPr>
          <w:rFonts w:cs="Arial"/>
          <w:sz w:val="20"/>
          <w:szCs w:val="24"/>
        </w:rPr>
        <w:t xml:space="preserve"> </w:t>
      </w:r>
      <w:r>
        <w:rPr>
          <w:rFonts w:cs="Arial"/>
          <w:sz w:val="20"/>
          <w:szCs w:val="24"/>
        </w:rPr>
        <w:t xml:space="preserve">b). Jejich trasy je nutno </w:t>
      </w:r>
      <w:r w:rsidR="00DF0018" w:rsidRPr="00225C07">
        <w:rPr>
          <w:rFonts w:cs="Arial"/>
          <w:sz w:val="20"/>
          <w:szCs w:val="24"/>
        </w:rPr>
        <w:t xml:space="preserve">považovat pouze za orientační a před zahájením zemních prací je nutno </w:t>
      </w:r>
      <w:r>
        <w:rPr>
          <w:rFonts w:cs="Arial"/>
          <w:sz w:val="20"/>
          <w:szCs w:val="24"/>
        </w:rPr>
        <w:t>je ověřit (např. prohlídkou v šachtách).</w:t>
      </w:r>
    </w:p>
    <w:p w:rsidR="000A79F1" w:rsidRDefault="000A79F1">
      <w:pPr>
        <w:pStyle w:val="zprva1"/>
        <w:rPr>
          <w:rFonts w:cs="Arial"/>
          <w:sz w:val="20"/>
          <w:szCs w:val="24"/>
        </w:rPr>
      </w:pPr>
    </w:p>
    <w:p w:rsidR="000A79F1" w:rsidRDefault="000A79F1">
      <w:pPr>
        <w:pStyle w:val="zprva1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Stávající stav ploch a různých </w:t>
      </w:r>
      <w:proofErr w:type="gramStart"/>
      <w:r>
        <w:rPr>
          <w:rFonts w:cs="Arial"/>
          <w:sz w:val="20"/>
          <w:szCs w:val="24"/>
        </w:rPr>
        <w:t>objektů  na</w:t>
      </w:r>
      <w:proofErr w:type="gramEnd"/>
      <w:r>
        <w:rPr>
          <w:rFonts w:cs="Arial"/>
          <w:sz w:val="20"/>
          <w:szCs w:val="24"/>
        </w:rPr>
        <w:t xml:space="preserve"> nich byl ověřen prohlídkou a průzkumem v území (vstupy do budov a sklepů, konstrukce schodišť apod.). Z dosažitelných zdrojů byl prověřen i stav kanalizačních přípojek (viz výše odst. b).</w:t>
      </w:r>
    </w:p>
    <w:p w:rsidR="000A79F1" w:rsidRDefault="000A79F1">
      <w:pPr>
        <w:pStyle w:val="zprva1"/>
        <w:rPr>
          <w:rFonts w:cs="Arial"/>
          <w:sz w:val="20"/>
          <w:szCs w:val="24"/>
        </w:rPr>
      </w:pPr>
    </w:p>
    <w:p w:rsidR="000A79F1" w:rsidRDefault="000A79F1">
      <w:pPr>
        <w:pStyle w:val="zprva1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U stavebníka a projektanta je </w:t>
      </w:r>
      <w:proofErr w:type="gramStart"/>
      <w:r>
        <w:rPr>
          <w:rFonts w:cs="Arial"/>
          <w:sz w:val="20"/>
          <w:szCs w:val="24"/>
        </w:rPr>
        <w:t>dále  k dispozici</w:t>
      </w:r>
      <w:proofErr w:type="gramEnd"/>
      <w:r>
        <w:rPr>
          <w:rFonts w:cs="Arial"/>
          <w:sz w:val="20"/>
          <w:szCs w:val="24"/>
        </w:rPr>
        <w:t xml:space="preserve"> „Zpráva o revizi kanalizace“ ve vnitrobloku Bayerova 25,27,29, kterou zpracovala spol. </w:t>
      </w:r>
      <w:proofErr w:type="spellStart"/>
      <w:r>
        <w:rPr>
          <w:rFonts w:cs="Arial"/>
          <w:sz w:val="20"/>
          <w:szCs w:val="24"/>
        </w:rPr>
        <w:t>Sebak</w:t>
      </w:r>
      <w:proofErr w:type="spellEnd"/>
      <w:r>
        <w:rPr>
          <w:rFonts w:cs="Arial"/>
          <w:sz w:val="20"/>
          <w:szCs w:val="24"/>
        </w:rPr>
        <w:t xml:space="preserve"> s.r.o. v únoru 2022.</w:t>
      </w:r>
    </w:p>
    <w:p w:rsidR="00225C07" w:rsidRPr="00225C07" w:rsidRDefault="00225C07" w:rsidP="00225C07">
      <w:pPr>
        <w:pStyle w:val="zprva1"/>
        <w:jc w:val="left"/>
        <w:rPr>
          <w:sz w:val="20"/>
          <w:highlight w:val="yellow"/>
        </w:rPr>
      </w:pPr>
    </w:p>
    <w:p w:rsidR="00DF0018" w:rsidRPr="00225C07" w:rsidRDefault="00DF0018">
      <w:pPr>
        <w:pStyle w:val="zprva1"/>
        <w:rPr>
          <w:sz w:val="20"/>
          <w:highlight w:val="yellow"/>
        </w:rPr>
      </w:pPr>
    </w:p>
    <w:p w:rsidR="00DF0018" w:rsidRPr="005411A9" w:rsidRDefault="004643F1">
      <w:pPr>
        <w:pStyle w:val="Nadpis6"/>
        <w:rPr>
          <w:bCs w:val="0"/>
          <w:szCs w:val="20"/>
        </w:rPr>
      </w:pPr>
      <w:r>
        <w:rPr>
          <w:bCs w:val="0"/>
          <w:szCs w:val="20"/>
        </w:rPr>
        <w:t>d</w:t>
      </w:r>
      <w:r w:rsidR="00DF0018" w:rsidRPr="005411A9">
        <w:rPr>
          <w:bCs w:val="0"/>
          <w:szCs w:val="20"/>
        </w:rPr>
        <w:t>) Návrh zpevněných ploch</w:t>
      </w:r>
    </w:p>
    <w:p w:rsidR="00DF0018" w:rsidRPr="005411A9" w:rsidRDefault="00DF0018">
      <w:pPr>
        <w:keepNext/>
      </w:pPr>
    </w:p>
    <w:p w:rsidR="004643F1" w:rsidRDefault="004643F1" w:rsidP="0060151F">
      <w:pPr>
        <w:rPr>
          <w:rFonts w:cs="Arial"/>
        </w:rPr>
      </w:pPr>
      <w:r>
        <w:rPr>
          <w:rFonts w:cs="Arial"/>
        </w:rPr>
        <w:t xml:space="preserve">Plochy vnitrobloku budou upravovány v konstrukci s krytem z asfaltového betonu prakticky v plném rozsahu s výjimkou </w:t>
      </w:r>
      <w:proofErr w:type="spellStart"/>
      <w:r>
        <w:rPr>
          <w:rFonts w:cs="Arial"/>
        </w:rPr>
        <w:t>pochůzích</w:t>
      </w:r>
      <w:proofErr w:type="spellEnd"/>
      <w:r>
        <w:rPr>
          <w:rFonts w:cs="Arial"/>
        </w:rPr>
        <w:t xml:space="preserve"> úseků navazujících na pěší plochy v parku. Výměna konstrukce bude provedena v plném rozsahu.</w:t>
      </w:r>
    </w:p>
    <w:p w:rsidR="00D25101" w:rsidRPr="00225C07" w:rsidRDefault="00D25101" w:rsidP="00DD2805">
      <w:pPr>
        <w:rPr>
          <w:rFonts w:cs="Arial"/>
          <w:highlight w:val="yellow"/>
        </w:rPr>
      </w:pPr>
    </w:p>
    <w:p w:rsidR="00DD2805" w:rsidRDefault="004643F1" w:rsidP="0039411A">
      <w:pPr>
        <w:keepNext/>
        <w:rPr>
          <w:rFonts w:cs="Arial"/>
        </w:rPr>
      </w:pPr>
      <w:r>
        <w:rPr>
          <w:rFonts w:cs="Arial"/>
        </w:rPr>
        <w:t>Asfaltové plochy vnitrobloku</w:t>
      </w:r>
      <w:r w:rsidR="0074032A">
        <w:rPr>
          <w:rFonts w:cs="Arial"/>
        </w:rPr>
        <w:t xml:space="preserve"> (konstrukce 1)</w:t>
      </w:r>
      <w:r w:rsidR="00DD2805" w:rsidRPr="005411A9">
        <w:rPr>
          <w:rFonts w:cs="Arial"/>
        </w:rPr>
        <w:t>:</w:t>
      </w:r>
    </w:p>
    <w:p w:rsidR="00BE083F" w:rsidRDefault="00BE083F" w:rsidP="0039411A">
      <w:pPr>
        <w:keepNext/>
        <w:rPr>
          <w:rFonts w:cs="Arial"/>
        </w:rPr>
      </w:pPr>
    </w:p>
    <w:p w:rsidR="00BE083F" w:rsidRPr="00903209" w:rsidRDefault="00BE083F" w:rsidP="00BE083F">
      <w:pPr>
        <w:keepNext/>
        <w:numPr>
          <w:ilvl w:val="0"/>
          <w:numId w:val="18"/>
        </w:numPr>
        <w:tabs>
          <w:tab w:val="clear" w:pos="720"/>
          <w:tab w:val="num" w:pos="-142"/>
        </w:tabs>
        <w:ind w:left="0" w:firstLine="0"/>
        <w:rPr>
          <w:rFonts w:cs="Arial"/>
        </w:rPr>
      </w:pPr>
      <w:r w:rsidRPr="00903209">
        <w:rPr>
          <w:rFonts w:cs="Arial"/>
        </w:rPr>
        <w:t xml:space="preserve">Asfaltový beton - obrusná vrstva </w:t>
      </w:r>
      <w:r w:rsidRPr="00903209">
        <w:rPr>
          <w:rFonts w:cs="Arial"/>
        </w:rPr>
        <w:tab/>
        <w:t xml:space="preserve">ACO 11+ </w:t>
      </w:r>
      <w:r w:rsidR="0074032A">
        <w:rPr>
          <w:rFonts w:cs="Arial"/>
        </w:rPr>
        <w:t>25/55</w:t>
      </w:r>
      <w:r w:rsidRPr="00903209">
        <w:rPr>
          <w:rFonts w:cs="Arial"/>
        </w:rPr>
        <w:tab/>
      </w:r>
      <w:r w:rsidRPr="00903209">
        <w:rPr>
          <w:rFonts w:cs="Arial"/>
        </w:rPr>
        <w:tab/>
        <w:t xml:space="preserve">50 mm             </w:t>
      </w:r>
      <w:r w:rsidRPr="00903209">
        <w:rPr>
          <w:rFonts w:cs="Arial"/>
        </w:rPr>
        <w:tab/>
        <w:t>ČSN 73 6121</w:t>
      </w:r>
    </w:p>
    <w:p w:rsidR="00BE083F" w:rsidRPr="00903209" w:rsidRDefault="00BE083F" w:rsidP="00BE083F">
      <w:pPr>
        <w:keepNext/>
        <w:numPr>
          <w:ilvl w:val="0"/>
          <w:numId w:val="18"/>
        </w:numPr>
        <w:tabs>
          <w:tab w:val="clear" w:pos="720"/>
          <w:tab w:val="num" w:pos="-142"/>
        </w:tabs>
        <w:ind w:left="0" w:firstLine="0"/>
        <w:rPr>
          <w:rFonts w:cs="Arial"/>
        </w:rPr>
      </w:pPr>
      <w:r w:rsidRPr="00903209">
        <w:rPr>
          <w:rFonts w:cs="Arial"/>
        </w:rPr>
        <w:t xml:space="preserve">Asfaltový beton - ložná vrstva </w:t>
      </w:r>
      <w:r w:rsidRPr="00903209">
        <w:rPr>
          <w:rFonts w:cs="Arial"/>
        </w:rPr>
        <w:tab/>
      </w:r>
      <w:r w:rsidRPr="00903209">
        <w:rPr>
          <w:rFonts w:cs="Arial"/>
        </w:rPr>
        <w:tab/>
        <w:t>ACL 16+ 50/70</w:t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="0074032A">
        <w:rPr>
          <w:rFonts w:cs="Arial"/>
        </w:rPr>
        <w:t>8</w:t>
      </w:r>
      <w:r w:rsidRPr="00903209">
        <w:rPr>
          <w:rFonts w:cs="Arial"/>
        </w:rPr>
        <w:t xml:space="preserve">0 mm             </w:t>
      </w:r>
      <w:r w:rsidRPr="00903209">
        <w:rPr>
          <w:rFonts w:cs="Arial"/>
        </w:rPr>
        <w:tab/>
        <w:t>ČSN 73 6121</w:t>
      </w:r>
    </w:p>
    <w:p w:rsidR="00BE083F" w:rsidRPr="00903209" w:rsidRDefault="00BE083F" w:rsidP="00BE083F">
      <w:pPr>
        <w:keepNext/>
        <w:numPr>
          <w:ilvl w:val="0"/>
          <w:numId w:val="18"/>
        </w:numPr>
        <w:tabs>
          <w:tab w:val="num" w:pos="0"/>
        </w:tabs>
        <w:ind w:left="0" w:firstLine="0"/>
        <w:rPr>
          <w:rFonts w:cs="Arial"/>
        </w:rPr>
      </w:pPr>
      <w:r w:rsidRPr="00903209">
        <w:rPr>
          <w:rFonts w:cs="Arial"/>
        </w:rPr>
        <w:t>Spojovací postřik emulzí</w:t>
      </w:r>
      <w:r w:rsidRPr="00903209">
        <w:rPr>
          <w:rFonts w:cs="Arial"/>
        </w:rPr>
        <w:tab/>
      </w:r>
      <w:r w:rsidRPr="00903209">
        <w:rPr>
          <w:rFonts w:cs="Arial"/>
        </w:rPr>
        <w:tab/>
        <w:t>PS-E</w:t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Pr="00903209">
        <w:rPr>
          <w:rFonts w:cs="Arial"/>
        </w:rPr>
        <w:tab/>
        <w:t>0,2-0,4 kg/m</w:t>
      </w:r>
      <w:r w:rsidRPr="00903209">
        <w:rPr>
          <w:rFonts w:cs="Arial"/>
          <w:vertAlign w:val="superscript"/>
        </w:rPr>
        <w:t>2</w:t>
      </w:r>
      <w:r w:rsidRPr="00903209">
        <w:rPr>
          <w:rFonts w:cs="Arial"/>
        </w:rPr>
        <w:tab/>
        <w:t>ČSN 73 6129</w:t>
      </w:r>
    </w:p>
    <w:p w:rsidR="00BE083F" w:rsidRPr="00903209" w:rsidRDefault="00BE083F" w:rsidP="00BE083F">
      <w:pPr>
        <w:keepNext/>
        <w:numPr>
          <w:ilvl w:val="0"/>
          <w:numId w:val="24"/>
        </w:numPr>
        <w:tabs>
          <w:tab w:val="num" w:pos="0"/>
        </w:tabs>
        <w:ind w:left="0" w:firstLine="0"/>
        <w:rPr>
          <w:rFonts w:cs="Arial"/>
        </w:rPr>
      </w:pPr>
      <w:r w:rsidRPr="00903209">
        <w:rPr>
          <w:rFonts w:cs="Arial"/>
        </w:rPr>
        <w:t>Vrstva ze směsi stmelené cementem</w:t>
      </w:r>
      <w:r w:rsidRPr="00903209">
        <w:rPr>
          <w:rFonts w:cs="Arial"/>
        </w:rPr>
        <w:tab/>
        <w:t>SC 0/32 C</w:t>
      </w:r>
      <w:r w:rsidRPr="00903209">
        <w:rPr>
          <w:rFonts w:cs="Arial"/>
          <w:vertAlign w:val="subscript"/>
        </w:rPr>
        <w:t>8/10</w:t>
      </w:r>
      <w:r w:rsidRPr="00903209">
        <w:rPr>
          <w:rFonts w:cs="Arial"/>
        </w:rPr>
        <w:tab/>
      </w:r>
      <w:r w:rsidRPr="00903209">
        <w:rPr>
          <w:rFonts w:cs="Arial"/>
        </w:rPr>
        <w:tab/>
        <w:t>1</w:t>
      </w:r>
      <w:r w:rsidR="0074032A">
        <w:rPr>
          <w:rFonts w:cs="Arial"/>
        </w:rPr>
        <w:t>2</w:t>
      </w:r>
      <w:r w:rsidRPr="00903209">
        <w:rPr>
          <w:rFonts w:cs="Arial"/>
        </w:rPr>
        <w:t>0 mm</w:t>
      </w:r>
      <w:r w:rsidRPr="00903209">
        <w:rPr>
          <w:rFonts w:cs="Arial"/>
        </w:rPr>
        <w:tab/>
        <w:t>ČSN 73 6124-1</w:t>
      </w:r>
    </w:p>
    <w:p w:rsidR="00BE083F" w:rsidRPr="00903209" w:rsidRDefault="00BE083F" w:rsidP="00BE083F">
      <w:pPr>
        <w:keepNext/>
        <w:numPr>
          <w:ilvl w:val="0"/>
          <w:numId w:val="18"/>
        </w:numPr>
        <w:tabs>
          <w:tab w:val="num" w:pos="0"/>
        </w:tabs>
        <w:ind w:left="0" w:firstLine="0"/>
        <w:rPr>
          <w:rFonts w:cs="Arial"/>
          <w:u w:val="single"/>
        </w:rPr>
      </w:pPr>
      <w:proofErr w:type="spellStart"/>
      <w:r w:rsidRPr="00903209">
        <w:rPr>
          <w:rFonts w:cs="Arial"/>
          <w:u w:val="single"/>
        </w:rPr>
        <w:t>Štěrkodrť</w:t>
      </w:r>
      <w:proofErr w:type="spellEnd"/>
      <w:r w:rsidRPr="00903209">
        <w:rPr>
          <w:rFonts w:cs="Arial"/>
          <w:u w:val="single"/>
        </w:rPr>
        <w:t xml:space="preserve"> 0/32</w:t>
      </w:r>
      <w:r w:rsidRPr="00903209">
        <w:rPr>
          <w:rFonts w:cs="Arial"/>
          <w:u w:val="single"/>
        </w:rPr>
        <w:tab/>
      </w:r>
      <w:r w:rsidRPr="00903209">
        <w:rPr>
          <w:rFonts w:cs="Arial"/>
          <w:u w:val="single"/>
        </w:rPr>
        <w:tab/>
      </w:r>
      <w:r w:rsidRPr="00903209">
        <w:rPr>
          <w:rFonts w:cs="Arial"/>
          <w:u w:val="single"/>
        </w:rPr>
        <w:tab/>
      </w:r>
      <w:r w:rsidRPr="00903209">
        <w:rPr>
          <w:rFonts w:cs="Arial"/>
          <w:u w:val="single"/>
        </w:rPr>
        <w:tab/>
      </w:r>
      <w:proofErr w:type="spellStart"/>
      <w:r w:rsidRPr="00903209">
        <w:rPr>
          <w:rFonts w:cs="Arial"/>
          <w:u w:val="single"/>
        </w:rPr>
        <w:t>ŠDa</w:t>
      </w:r>
      <w:proofErr w:type="spellEnd"/>
      <w:r w:rsidRPr="00903209">
        <w:rPr>
          <w:rFonts w:cs="Arial"/>
          <w:u w:val="single"/>
        </w:rPr>
        <w:t xml:space="preserve"> 0/32 G</w:t>
      </w:r>
      <w:r w:rsidRPr="00903209">
        <w:rPr>
          <w:rFonts w:cs="Arial"/>
          <w:u w:val="single"/>
          <w:vertAlign w:val="subscript"/>
        </w:rPr>
        <w:t>E</w:t>
      </w:r>
      <w:r w:rsidRPr="00903209">
        <w:rPr>
          <w:rFonts w:cs="Arial"/>
          <w:u w:val="single"/>
        </w:rPr>
        <w:tab/>
      </w:r>
      <w:r w:rsidRPr="00903209">
        <w:rPr>
          <w:rFonts w:cs="Arial"/>
          <w:u w:val="single"/>
        </w:rPr>
        <w:tab/>
        <w:t>min. 200 mm</w:t>
      </w:r>
      <w:r w:rsidRPr="00903209">
        <w:rPr>
          <w:rFonts w:cs="Arial"/>
          <w:u w:val="single"/>
        </w:rPr>
        <w:tab/>
        <w:t>ČSN 73 6126-1</w:t>
      </w:r>
    </w:p>
    <w:p w:rsidR="00EF79E1" w:rsidRDefault="00BE083F" w:rsidP="00001A66">
      <w:pPr>
        <w:tabs>
          <w:tab w:val="num" w:pos="0"/>
        </w:tabs>
        <w:rPr>
          <w:rFonts w:cs="Arial"/>
        </w:rPr>
      </w:pPr>
      <w:r w:rsidRPr="00903209">
        <w:rPr>
          <w:rFonts w:cs="Arial"/>
        </w:rPr>
        <w:t xml:space="preserve">             Celkem</w:t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Pr="00903209">
        <w:rPr>
          <w:rFonts w:cs="Arial"/>
        </w:rPr>
        <w:tab/>
      </w:r>
      <w:r w:rsidRPr="00903209">
        <w:rPr>
          <w:rFonts w:cs="Arial"/>
        </w:rPr>
        <w:tab/>
        <w:t xml:space="preserve">min. </w:t>
      </w:r>
      <w:r w:rsidR="0074032A">
        <w:rPr>
          <w:rFonts w:cs="Arial"/>
        </w:rPr>
        <w:t>45</w:t>
      </w:r>
      <w:r w:rsidRPr="00903209">
        <w:rPr>
          <w:rFonts w:cs="Arial"/>
        </w:rPr>
        <w:t>0 mm</w:t>
      </w: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Default="00001A66" w:rsidP="00001A66">
      <w:pPr>
        <w:tabs>
          <w:tab w:val="num" w:pos="0"/>
        </w:tabs>
        <w:rPr>
          <w:rFonts w:cs="Arial"/>
        </w:rPr>
      </w:pPr>
    </w:p>
    <w:p w:rsidR="00001A66" w:rsidRPr="00001A66" w:rsidRDefault="00001A66" w:rsidP="00001A66">
      <w:pPr>
        <w:tabs>
          <w:tab w:val="num" w:pos="0"/>
        </w:tabs>
        <w:rPr>
          <w:rFonts w:cs="Arial"/>
        </w:rPr>
      </w:pPr>
    </w:p>
    <w:p w:rsidR="0061188B" w:rsidRDefault="0061188B" w:rsidP="0061188B">
      <w:pPr>
        <w:keepNext/>
      </w:pPr>
    </w:p>
    <w:p w:rsidR="00001A66" w:rsidRDefault="00001A66" w:rsidP="0061188B">
      <w:pPr>
        <w:keepNext/>
      </w:pPr>
    </w:p>
    <w:p w:rsidR="0061188B" w:rsidRDefault="0061188B" w:rsidP="0061188B">
      <w:pPr>
        <w:keepNext/>
      </w:pPr>
      <w:r>
        <w:t>P</w:t>
      </w:r>
      <w:r w:rsidR="00EF79E1">
        <w:t>loch</w:t>
      </w:r>
      <w:r w:rsidR="00536E23">
        <w:t>a</w:t>
      </w:r>
      <w:r w:rsidR="00EF79E1">
        <w:t xml:space="preserve"> s krytem z kamenné kostky v </w:t>
      </w:r>
      <w:proofErr w:type="gramStart"/>
      <w:r w:rsidR="00EF79E1">
        <w:t>prodloužení  hlavní</w:t>
      </w:r>
      <w:proofErr w:type="gramEnd"/>
      <w:r w:rsidR="00EF79E1">
        <w:t xml:space="preserve"> pěší trasy v severní části parku (konstrukce </w:t>
      </w:r>
      <w:r w:rsidR="00F46DC3">
        <w:t>2</w:t>
      </w:r>
      <w:r w:rsidR="00EF79E1">
        <w:t>):</w:t>
      </w:r>
    </w:p>
    <w:p w:rsidR="0061188B" w:rsidRDefault="0061188B" w:rsidP="0061188B"/>
    <w:p w:rsidR="00EF79E1" w:rsidRDefault="00EF79E1" w:rsidP="00EF79E1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</w:pPr>
      <w:r>
        <w:t>Kamenná kostka 100/100 mm, materiál dle materiálu</w:t>
      </w:r>
    </w:p>
    <w:p w:rsidR="00EF79E1" w:rsidRPr="00EF79E1" w:rsidRDefault="00EF79E1" w:rsidP="00EF79E1">
      <w:pPr>
        <w:keepNext/>
        <w:ind w:left="142"/>
      </w:pPr>
      <w:r>
        <w:t xml:space="preserve">     v parku (šedý porfyr)</w:t>
      </w:r>
      <w:r w:rsidRPr="002635C0">
        <w:tab/>
      </w:r>
      <w:r w:rsidRPr="002635C0">
        <w:tab/>
      </w:r>
      <w:r>
        <w:t xml:space="preserve">             KK</w:t>
      </w:r>
      <w:r>
        <w:tab/>
        <w:t xml:space="preserve">           100 mm</w:t>
      </w:r>
      <w:r>
        <w:tab/>
      </w:r>
      <w:r>
        <w:tab/>
        <w:t>ČSN 73 6131</w:t>
      </w:r>
    </w:p>
    <w:p w:rsidR="00EF79E1" w:rsidRDefault="00EF79E1" w:rsidP="00EF79E1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</w:pPr>
      <w:r>
        <w:t>Lože z drti 4/8</w:t>
      </w:r>
      <w:r>
        <w:tab/>
      </w:r>
      <w:r>
        <w:tab/>
      </w:r>
      <w:r>
        <w:tab/>
      </w:r>
      <w:r>
        <w:tab/>
        <w:t>D</w:t>
      </w:r>
      <w:r>
        <w:tab/>
      </w:r>
      <w:r>
        <w:tab/>
        <w:t>40 mm</w:t>
      </w:r>
      <w:r>
        <w:tab/>
      </w:r>
      <w:r>
        <w:tab/>
        <w:t>ČSN 73 6131</w:t>
      </w:r>
    </w:p>
    <w:p w:rsidR="00EF79E1" w:rsidRDefault="00EF79E1" w:rsidP="00EF79E1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  <w:rPr>
          <w:rFonts w:cs="Arial"/>
        </w:rPr>
      </w:pPr>
      <w:proofErr w:type="spellStart"/>
      <w:r>
        <w:rPr>
          <w:rFonts w:cs="Arial"/>
        </w:rPr>
        <w:t>Štěrkodrť</w:t>
      </w:r>
      <w:proofErr w:type="spellEnd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635C0">
        <w:rPr>
          <w:rFonts w:cs="Arial"/>
        </w:rPr>
        <w:tab/>
      </w:r>
      <w:r w:rsidRPr="002635C0">
        <w:rPr>
          <w:rFonts w:cs="Arial"/>
        </w:rPr>
        <w:tab/>
      </w:r>
      <w:r>
        <w:rPr>
          <w:rFonts w:cs="Arial"/>
        </w:rPr>
        <w:t>ŠD</w:t>
      </w:r>
      <w:r w:rsidRPr="003A1459">
        <w:rPr>
          <w:rFonts w:cs="Arial"/>
          <w:vertAlign w:val="subscript"/>
        </w:rPr>
        <w:t>A</w:t>
      </w:r>
      <w:r>
        <w:rPr>
          <w:rFonts w:cs="Arial"/>
        </w:rPr>
        <w:t xml:space="preserve"> 0/32</w:t>
      </w:r>
      <w:r w:rsidRPr="002635C0">
        <w:rPr>
          <w:rFonts w:cs="Arial"/>
        </w:rPr>
        <w:t xml:space="preserve"> </w:t>
      </w:r>
      <w:proofErr w:type="gramStart"/>
      <w:r>
        <w:rPr>
          <w:rFonts w:cs="Arial"/>
        </w:rPr>
        <w:t>G</w:t>
      </w:r>
      <w:r w:rsidRPr="003A1459">
        <w:rPr>
          <w:rFonts w:cs="Arial"/>
          <w:vertAlign w:val="subscript"/>
        </w:rPr>
        <w:t>E</w:t>
      </w:r>
      <w:r w:rsidR="00536E23">
        <w:rPr>
          <w:rFonts w:cs="Arial"/>
          <w:vertAlign w:val="subscript"/>
        </w:rPr>
        <w:t xml:space="preserve">        </w:t>
      </w:r>
      <w:r>
        <w:rPr>
          <w:rFonts w:cs="Arial"/>
        </w:rPr>
        <w:t>15</w:t>
      </w:r>
      <w:r w:rsidRPr="002635C0">
        <w:rPr>
          <w:rFonts w:cs="Arial"/>
        </w:rPr>
        <w:t>0</w:t>
      </w:r>
      <w:proofErr w:type="gramEnd"/>
      <w:r w:rsidR="00536E23">
        <w:rPr>
          <w:rFonts w:cs="Arial"/>
        </w:rPr>
        <w:t xml:space="preserve"> </w:t>
      </w:r>
      <w:r w:rsidRPr="002635C0">
        <w:rPr>
          <w:rFonts w:cs="Arial"/>
        </w:rPr>
        <w:t>mm</w:t>
      </w:r>
      <w:r w:rsidRPr="002635C0">
        <w:rPr>
          <w:rFonts w:cs="Arial"/>
        </w:rPr>
        <w:tab/>
      </w:r>
      <w:r w:rsidRPr="002635C0">
        <w:rPr>
          <w:rFonts w:cs="Arial"/>
        </w:rPr>
        <w:tab/>
        <w:t>ČSN 73 6124-1</w:t>
      </w:r>
    </w:p>
    <w:p w:rsidR="00EF79E1" w:rsidRPr="002635C0" w:rsidRDefault="00EF79E1" w:rsidP="00EF79E1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  <w:rPr>
          <w:rFonts w:cs="Arial"/>
          <w:u w:val="single"/>
        </w:rPr>
      </w:pPr>
      <w:proofErr w:type="spellStart"/>
      <w:r w:rsidRPr="002635C0">
        <w:rPr>
          <w:rFonts w:cs="Arial"/>
          <w:u w:val="single"/>
        </w:rPr>
        <w:t>Štěrkodrť</w:t>
      </w:r>
      <w:proofErr w:type="spellEnd"/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  <w:t>ŠD</w:t>
      </w:r>
      <w:r w:rsidRPr="002635C0">
        <w:rPr>
          <w:rFonts w:cs="Arial"/>
          <w:u w:val="single"/>
          <w:vertAlign w:val="subscript"/>
        </w:rPr>
        <w:t xml:space="preserve">A </w:t>
      </w:r>
      <w:r w:rsidRPr="002635C0">
        <w:rPr>
          <w:rFonts w:cs="Arial"/>
          <w:u w:val="single"/>
        </w:rPr>
        <w:t>0/32 G</w:t>
      </w:r>
      <w:r w:rsidRPr="002635C0">
        <w:rPr>
          <w:rFonts w:cs="Arial"/>
          <w:u w:val="single"/>
          <w:vertAlign w:val="subscript"/>
        </w:rPr>
        <w:t>E</w:t>
      </w:r>
      <w:r w:rsidRPr="002635C0">
        <w:rPr>
          <w:rFonts w:cs="Arial"/>
          <w:u w:val="single"/>
        </w:rPr>
        <w:tab/>
      </w:r>
      <w:r w:rsidR="00536E23">
        <w:rPr>
          <w:rFonts w:cs="Arial"/>
          <w:u w:val="single"/>
        </w:rPr>
        <w:t>20</w:t>
      </w:r>
      <w:r w:rsidRPr="002635C0">
        <w:rPr>
          <w:rFonts w:cs="Arial"/>
          <w:u w:val="single"/>
        </w:rPr>
        <w:t>0 mm</w:t>
      </w:r>
      <w:r w:rsidRPr="002635C0">
        <w:rPr>
          <w:rFonts w:cs="Arial"/>
          <w:u w:val="single"/>
        </w:rPr>
        <w:tab/>
        <w:t>ČSN 73 6126-1</w:t>
      </w:r>
    </w:p>
    <w:p w:rsidR="00EF79E1" w:rsidRPr="002635C0" w:rsidRDefault="00EF79E1" w:rsidP="00EF79E1">
      <w:pPr>
        <w:numPr>
          <w:ilvl w:val="0"/>
          <w:numId w:val="29"/>
        </w:numPr>
        <w:tabs>
          <w:tab w:val="clear" w:pos="720"/>
          <w:tab w:val="num" w:pos="426"/>
        </w:tabs>
        <w:ind w:hanging="578"/>
        <w:rPr>
          <w:rFonts w:cs="Arial"/>
        </w:rPr>
      </w:pPr>
      <w:r w:rsidRPr="002635C0">
        <w:t>Celkem</w:t>
      </w:r>
      <w:r w:rsidRPr="002635C0">
        <w:tab/>
      </w:r>
      <w:r w:rsidRPr="002635C0">
        <w:tab/>
      </w:r>
      <w:r w:rsidRPr="002635C0">
        <w:tab/>
      </w:r>
      <w:r w:rsidRPr="002635C0">
        <w:tab/>
      </w:r>
      <w:r w:rsidRPr="002635C0">
        <w:tab/>
      </w:r>
      <w:r w:rsidRPr="002635C0">
        <w:tab/>
      </w:r>
      <w:r w:rsidRPr="002635C0">
        <w:tab/>
      </w:r>
      <w:r>
        <w:t>4</w:t>
      </w:r>
      <w:r w:rsidR="00536E23">
        <w:t>9</w:t>
      </w:r>
      <w:r w:rsidRPr="002635C0">
        <w:t>0 mm</w:t>
      </w:r>
    </w:p>
    <w:p w:rsidR="00EF79E1" w:rsidRDefault="00EF79E1" w:rsidP="00EF79E1"/>
    <w:p w:rsidR="00EF79E1" w:rsidRDefault="00EF79E1" w:rsidP="0061188B"/>
    <w:p w:rsidR="00536E23" w:rsidRDefault="00536E23" w:rsidP="00536E23">
      <w:pPr>
        <w:keepNext/>
      </w:pPr>
      <w:r>
        <w:t xml:space="preserve">Prodloužení chodníku z </w:t>
      </w:r>
      <w:proofErr w:type="spellStart"/>
      <w:r>
        <w:t>odseků</w:t>
      </w:r>
      <w:proofErr w:type="spellEnd"/>
      <w:r>
        <w:t xml:space="preserve"> prodloužení pěší trasy v jižní části parku (konstrukce </w:t>
      </w:r>
      <w:r w:rsidR="00F46DC3">
        <w:t>3</w:t>
      </w:r>
      <w:r>
        <w:t>):</w:t>
      </w:r>
    </w:p>
    <w:p w:rsidR="00536E23" w:rsidRDefault="00536E23" w:rsidP="00536E23"/>
    <w:p w:rsidR="00536E23" w:rsidRDefault="00536E23" w:rsidP="00536E23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</w:pPr>
      <w:proofErr w:type="spellStart"/>
      <w:r>
        <w:t>Odseky</w:t>
      </w:r>
      <w:proofErr w:type="spellEnd"/>
      <w:r>
        <w:t xml:space="preserve"> vytříděné, materiál dle materiálu</w:t>
      </w:r>
    </w:p>
    <w:p w:rsidR="00536E23" w:rsidRPr="00EF79E1" w:rsidRDefault="00536E23" w:rsidP="00536E23">
      <w:pPr>
        <w:keepNext/>
        <w:ind w:left="142"/>
      </w:pPr>
      <w:r>
        <w:t xml:space="preserve">     v parku (šedý porfyr)</w:t>
      </w:r>
      <w:r w:rsidRPr="002635C0">
        <w:tab/>
      </w:r>
      <w:r w:rsidRPr="002635C0">
        <w:tab/>
      </w:r>
      <w:r>
        <w:t xml:space="preserve">             KK</w:t>
      </w:r>
      <w:r>
        <w:tab/>
        <w:t xml:space="preserve">           80-100 mm</w:t>
      </w:r>
      <w:r>
        <w:tab/>
        <w:t>ČSN 73 6131</w:t>
      </w:r>
    </w:p>
    <w:p w:rsidR="00536E23" w:rsidRDefault="00536E23" w:rsidP="00536E23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</w:pPr>
      <w:r>
        <w:t>Lože z drti 4/8</w:t>
      </w:r>
      <w:r>
        <w:tab/>
      </w:r>
      <w:r>
        <w:tab/>
      </w:r>
      <w:r>
        <w:tab/>
      </w:r>
      <w:r>
        <w:tab/>
        <w:t>D</w:t>
      </w:r>
      <w:r>
        <w:tab/>
      </w:r>
      <w:r>
        <w:tab/>
        <w:t>40 mm</w:t>
      </w:r>
      <w:r>
        <w:tab/>
      </w:r>
      <w:r>
        <w:tab/>
        <w:t>ČSN 73 6131</w:t>
      </w:r>
    </w:p>
    <w:p w:rsidR="00536E23" w:rsidRDefault="00536E23" w:rsidP="00536E23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  <w:rPr>
          <w:rFonts w:cs="Arial"/>
        </w:rPr>
      </w:pPr>
      <w:proofErr w:type="spellStart"/>
      <w:r>
        <w:rPr>
          <w:rFonts w:cs="Arial"/>
        </w:rPr>
        <w:t>Štěrkodrť</w:t>
      </w:r>
      <w:proofErr w:type="spellEnd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635C0">
        <w:rPr>
          <w:rFonts w:cs="Arial"/>
        </w:rPr>
        <w:tab/>
      </w:r>
      <w:r w:rsidRPr="002635C0">
        <w:rPr>
          <w:rFonts w:cs="Arial"/>
        </w:rPr>
        <w:tab/>
      </w:r>
      <w:r>
        <w:rPr>
          <w:rFonts w:cs="Arial"/>
        </w:rPr>
        <w:t>ŠD</w:t>
      </w:r>
      <w:r w:rsidRPr="003A1459">
        <w:rPr>
          <w:rFonts w:cs="Arial"/>
          <w:vertAlign w:val="subscript"/>
        </w:rPr>
        <w:t>A</w:t>
      </w:r>
      <w:r>
        <w:rPr>
          <w:rFonts w:cs="Arial"/>
        </w:rPr>
        <w:t xml:space="preserve"> 0/32</w:t>
      </w:r>
      <w:r w:rsidRPr="002635C0">
        <w:rPr>
          <w:rFonts w:cs="Arial"/>
        </w:rPr>
        <w:t xml:space="preserve"> </w:t>
      </w:r>
      <w:proofErr w:type="gramStart"/>
      <w:r>
        <w:rPr>
          <w:rFonts w:cs="Arial"/>
        </w:rPr>
        <w:t>G</w:t>
      </w:r>
      <w:r w:rsidRPr="003A1459">
        <w:rPr>
          <w:rFonts w:cs="Arial"/>
          <w:vertAlign w:val="subscript"/>
        </w:rPr>
        <w:t>E</w:t>
      </w:r>
      <w:r>
        <w:rPr>
          <w:rFonts w:cs="Arial"/>
          <w:vertAlign w:val="subscript"/>
        </w:rPr>
        <w:t xml:space="preserve">        </w:t>
      </w:r>
      <w:r>
        <w:rPr>
          <w:rFonts w:cs="Arial"/>
        </w:rPr>
        <w:t>15</w:t>
      </w:r>
      <w:r w:rsidRPr="002635C0">
        <w:rPr>
          <w:rFonts w:cs="Arial"/>
        </w:rPr>
        <w:t>0</w:t>
      </w:r>
      <w:proofErr w:type="gramEnd"/>
      <w:r>
        <w:rPr>
          <w:rFonts w:cs="Arial"/>
        </w:rPr>
        <w:t xml:space="preserve"> </w:t>
      </w:r>
      <w:r w:rsidRPr="002635C0">
        <w:rPr>
          <w:rFonts w:cs="Arial"/>
        </w:rPr>
        <w:t>mm</w:t>
      </w:r>
      <w:r w:rsidRPr="002635C0">
        <w:rPr>
          <w:rFonts w:cs="Arial"/>
        </w:rPr>
        <w:tab/>
      </w:r>
      <w:r w:rsidRPr="002635C0">
        <w:rPr>
          <w:rFonts w:cs="Arial"/>
        </w:rPr>
        <w:tab/>
        <w:t>ČSN 73 6124-1</w:t>
      </w:r>
    </w:p>
    <w:p w:rsidR="00536E23" w:rsidRPr="002635C0" w:rsidRDefault="00536E23" w:rsidP="00536E23">
      <w:pPr>
        <w:keepNext/>
        <w:numPr>
          <w:ilvl w:val="0"/>
          <w:numId w:val="29"/>
        </w:numPr>
        <w:tabs>
          <w:tab w:val="clear" w:pos="720"/>
          <w:tab w:val="num" w:pos="426"/>
        </w:tabs>
        <w:ind w:hanging="578"/>
        <w:rPr>
          <w:rFonts w:cs="Arial"/>
          <w:u w:val="single"/>
        </w:rPr>
      </w:pPr>
      <w:proofErr w:type="spellStart"/>
      <w:r w:rsidRPr="002635C0">
        <w:rPr>
          <w:rFonts w:cs="Arial"/>
          <w:u w:val="single"/>
        </w:rPr>
        <w:t>Štěrkodrť</w:t>
      </w:r>
      <w:proofErr w:type="spellEnd"/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</w:r>
      <w:r w:rsidRPr="002635C0">
        <w:rPr>
          <w:rFonts w:cs="Arial"/>
          <w:u w:val="single"/>
        </w:rPr>
        <w:tab/>
        <w:t>ŠD</w:t>
      </w:r>
      <w:r w:rsidRPr="002635C0">
        <w:rPr>
          <w:rFonts w:cs="Arial"/>
          <w:u w:val="single"/>
          <w:vertAlign w:val="subscript"/>
        </w:rPr>
        <w:t xml:space="preserve">A </w:t>
      </w:r>
      <w:r w:rsidRPr="002635C0">
        <w:rPr>
          <w:rFonts w:cs="Arial"/>
          <w:u w:val="single"/>
        </w:rPr>
        <w:t>0/</w:t>
      </w:r>
      <w:r w:rsidR="008D16FB">
        <w:rPr>
          <w:rFonts w:cs="Arial"/>
          <w:u w:val="single"/>
        </w:rPr>
        <w:t>64</w:t>
      </w:r>
      <w:r w:rsidRPr="002635C0">
        <w:rPr>
          <w:rFonts w:cs="Arial"/>
          <w:u w:val="single"/>
        </w:rPr>
        <w:t xml:space="preserve"> G</w:t>
      </w:r>
      <w:r w:rsidRPr="002635C0">
        <w:rPr>
          <w:rFonts w:cs="Arial"/>
          <w:u w:val="single"/>
          <w:vertAlign w:val="subscript"/>
        </w:rPr>
        <w:t>E</w:t>
      </w:r>
      <w:r w:rsidRPr="002635C0">
        <w:rPr>
          <w:rFonts w:cs="Arial"/>
          <w:u w:val="single"/>
        </w:rPr>
        <w:tab/>
      </w:r>
      <w:r>
        <w:rPr>
          <w:rFonts w:cs="Arial"/>
          <w:u w:val="single"/>
        </w:rPr>
        <w:t>20</w:t>
      </w:r>
      <w:r w:rsidRPr="002635C0">
        <w:rPr>
          <w:rFonts w:cs="Arial"/>
          <w:u w:val="single"/>
        </w:rPr>
        <w:t>0 mm</w:t>
      </w:r>
      <w:r w:rsidRPr="002635C0">
        <w:rPr>
          <w:rFonts w:cs="Arial"/>
          <w:u w:val="single"/>
        </w:rPr>
        <w:tab/>
        <w:t>ČSN 73 6126-1</w:t>
      </w:r>
    </w:p>
    <w:p w:rsidR="00536E23" w:rsidRPr="002635C0" w:rsidRDefault="00536E23" w:rsidP="00536E23">
      <w:pPr>
        <w:numPr>
          <w:ilvl w:val="0"/>
          <w:numId w:val="29"/>
        </w:numPr>
        <w:tabs>
          <w:tab w:val="clear" w:pos="720"/>
          <w:tab w:val="num" w:pos="426"/>
        </w:tabs>
        <w:ind w:hanging="578"/>
        <w:rPr>
          <w:rFonts w:cs="Arial"/>
        </w:rPr>
      </w:pPr>
      <w:r w:rsidRPr="002635C0">
        <w:t>Celkem</w:t>
      </w:r>
      <w:r w:rsidRPr="002635C0">
        <w:tab/>
      </w:r>
      <w:r w:rsidRPr="002635C0">
        <w:tab/>
      </w:r>
      <w:r w:rsidRPr="002635C0">
        <w:tab/>
      </w:r>
      <w:r w:rsidRPr="002635C0">
        <w:tab/>
      </w:r>
      <w:r w:rsidRPr="002635C0">
        <w:tab/>
      </w:r>
      <w:r w:rsidRPr="002635C0">
        <w:tab/>
      </w:r>
      <w:r w:rsidRPr="002635C0">
        <w:tab/>
      </w:r>
      <w:r>
        <w:t>49</w:t>
      </w:r>
      <w:r w:rsidRPr="002635C0">
        <w:t>0 mm</w:t>
      </w:r>
    </w:p>
    <w:p w:rsidR="0061188B" w:rsidRDefault="0061188B" w:rsidP="005411A9"/>
    <w:p w:rsidR="008D16FB" w:rsidRDefault="008D16FB" w:rsidP="005411A9"/>
    <w:p w:rsidR="004958BC" w:rsidRDefault="008D16FB" w:rsidP="005411A9">
      <w:r>
        <w:t xml:space="preserve">Asfaltová plocha dvora </w:t>
      </w:r>
      <w:proofErr w:type="gramStart"/>
      <w:r>
        <w:t xml:space="preserve">bude </w:t>
      </w:r>
      <w:r w:rsidR="005411A9">
        <w:t xml:space="preserve"> uchycena</w:t>
      </w:r>
      <w:proofErr w:type="gramEnd"/>
      <w:r w:rsidR="005411A9">
        <w:t xml:space="preserve"> do silničních obrub ABO 100/15/25 s převýšením +100 mm,</w:t>
      </w:r>
      <w:r>
        <w:t xml:space="preserve"> v místech napojení pěších plocha na plochy pojížděné jsou navrženy nájezdové obrubníky ABN 100/15/15 s převýšením 20 mm. Tyto pěší plochy budou výškově vyrovnány s plochami v parku předlážděním s použitím již stávajícího materiálu v ploše parku – v případě snížení terénu (což se předpokládá) bude nutno zachovat tloušťku ložné vrstvy z drobné drti 20–50 mm, pokud toto nebude možno dodržet, upraví se výškově podkladní vrstva. Současně se provede nově v nové hraně napojení na pojížděné plochy varovný pás </w:t>
      </w:r>
      <w:proofErr w:type="spellStart"/>
      <w:r>
        <w:t>š</w:t>
      </w:r>
      <w:proofErr w:type="spellEnd"/>
      <w:r>
        <w:t>. 400 mm a</w:t>
      </w:r>
      <w:r w:rsidR="004958BC">
        <w:t xml:space="preserve"> rovinný pás </w:t>
      </w:r>
      <w:proofErr w:type="spellStart"/>
      <w:r w:rsidR="004958BC">
        <w:t>š</w:t>
      </w:r>
      <w:proofErr w:type="spellEnd"/>
      <w:r w:rsidR="004958BC">
        <w:t xml:space="preserve">. </w:t>
      </w:r>
      <w:proofErr w:type="gramStart"/>
      <w:r w:rsidR="004958BC">
        <w:t>min.</w:t>
      </w:r>
      <w:proofErr w:type="gramEnd"/>
      <w:r w:rsidR="004958BC">
        <w:t xml:space="preserve"> 300 mm – rovněž zde se použije již stávající materiál z pěších ploch v parku.</w:t>
      </w:r>
    </w:p>
    <w:p w:rsidR="00454FBF" w:rsidRDefault="00454FBF" w:rsidP="005411A9"/>
    <w:p w:rsidR="00454FBF" w:rsidRDefault="00454FBF" w:rsidP="005411A9">
      <w:r>
        <w:t xml:space="preserve">Podél stávajících fasád bytových domů a řadových garáží se položí, dvojřádek z betonové dlažby šířky 200 mm, který vyrovná menší výškové rozdíly mezi úrovní fasády a nové plochy a současně zjednoduší technologii pokládky a hutnění asfaltových vrstev. Tato </w:t>
      </w:r>
      <w:proofErr w:type="spellStart"/>
      <w:r>
        <w:t>přídlažba</w:t>
      </w:r>
      <w:proofErr w:type="spellEnd"/>
      <w:r>
        <w:t xml:space="preserve"> se položí i </w:t>
      </w:r>
      <w:proofErr w:type="gramStart"/>
      <w:r>
        <w:t>kolem  betonových</w:t>
      </w:r>
      <w:proofErr w:type="gramEnd"/>
      <w:r>
        <w:t xml:space="preserve"> zídek vstupů do sklepních prostor.</w:t>
      </w:r>
    </w:p>
    <w:p w:rsidR="00220961" w:rsidRDefault="00220961" w:rsidP="005411A9"/>
    <w:p w:rsidR="00982900" w:rsidRDefault="00454FBF" w:rsidP="005411A9">
      <w:r>
        <w:t xml:space="preserve">V současnosti jsou podél zvýšených vstupů do nadzemního podlaží objektů vybudovány ocelové konstrukce schodišť a ramp, které umožňují přístup a do tohoto podlaží převýšeného cca o 0,70 m nad terén plochy dvora. Tyto konstrukce bude nutno před </w:t>
      </w:r>
      <w:proofErr w:type="gramStart"/>
      <w:r>
        <w:t>vybouráním  dnešních</w:t>
      </w:r>
      <w:proofErr w:type="gramEnd"/>
      <w:r>
        <w:t xml:space="preserve"> ploch odstranit a následně </w:t>
      </w:r>
    </w:p>
    <w:p w:rsidR="00454FBF" w:rsidRDefault="00454FBF" w:rsidP="005411A9">
      <w:r>
        <w:t>po provedení ploch nových znovu osadit. Doporučujeme je osadit na podkladky (např. z dlažebních prvků) uložených do betonu před pokládkou asfaltových vrstev s náležitým výškovým vyrovnáním.</w:t>
      </w:r>
    </w:p>
    <w:p w:rsidR="00454FBF" w:rsidRDefault="00454FBF" w:rsidP="005411A9"/>
    <w:p w:rsidR="00982900" w:rsidRDefault="00454FBF" w:rsidP="005411A9">
      <w:r>
        <w:t>V ploše dvora s kolmými stáními je zapotřebí z výškových důvodů provést úžlabí, které bude plochu odvodňovat. Vzhledem k tomu, že úžlabí má minimální podélný sklon</w:t>
      </w:r>
      <w:r w:rsidR="00982900">
        <w:t>, provede s z </w:t>
      </w:r>
      <w:proofErr w:type="gramStart"/>
      <w:r w:rsidR="00982900">
        <w:t>dvojřádku</w:t>
      </w:r>
      <w:proofErr w:type="gramEnd"/>
      <w:r w:rsidR="00982900">
        <w:t xml:space="preserve"> z kamenné kostky uloženého do bet. lože s opěrou.</w:t>
      </w:r>
    </w:p>
    <w:p w:rsidR="00982900" w:rsidRDefault="00982900" w:rsidP="005411A9"/>
    <w:p w:rsidR="00DE39BE" w:rsidRDefault="00DE39BE" w:rsidP="005411A9"/>
    <w:p w:rsidR="00DE39BE" w:rsidRPr="00DE39BE" w:rsidRDefault="00DE39BE" w:rsidP="00DE39BE">
      <w:pPr>
        <w:pStyle w:val="Nadpis6"/>
        <w:rPr>
          <w:bCs w:val="0"/>
          <w:szCs w:val="20"/>
          <w:u w:val="none"/>
        </w:rPr>
      </w:pPr>
      <w:r w:rsidRPr="00DE39BE">
        <w:rPr>
          <w:bCs w:val="0"/>
          <w:szCs w:val="20"/>
          <w:u w:val="none"/>
        </w:rPr>
        <w:t>Odvodnění</w:t>
      </w:r>
    </w:p>
    <w:p w:rsidR="00DE39BE" w:rsidRDefault="00DE39BE" w:rsidP="005411A9"/>
    <w:p w:rsidR="00DE39BE" w:rsidRDefault="007E63BE" w:rsidP="00DE39BE">
      <w:r w:rsidRPr="007E63BE">
        <w:t>K o</w:t>
      </w:r>
      <w:r w:rsidR="00DE39BE" w:rsidRPr="007E63BE">
        <w:t>dvodnění ploch se využije stávající hloubková stoka DN 300 mm, do které se zaústí nové dešťové vpusti</w:t>
      </w:r>
      <w:r w:rsidRPr="007E63BE">
        <w:t xml:space="preserve"> (viz výše)</w:t>
      </w:r>
      <w:r w:rsidR="00DE39BE" w:rsidRPr="007E63BE">
        <w:t xml:space="preserve">. S ohledem na hloubku stoky </w:t>
      </w:r>
      <w:proofErr w:type="gramStart"/>
      <w:r w:rsidR="00DE39BE" w:rsidRPr="007E63BE">
        <w:t>budou</w:t>
      </w:r>
      <w:proofErr w:type="gramEnd"/>
      <w:r w:rsidR="00DE39BE" w:rsidRPr="007E63BE">
        <w:t xml:space="preserve"> přípojky </w:t>
      </w:r>
      <w:proofErr w:type="gramStart"/>
      <w:r w:rsidR="00DE39BE" w:rsidRPr="007E63BE">
        <w:t>vpustí</w:t>
      </w:r>
      <w:proofErr w:type="gramEnd"/>
      <w:r w:rsidR="00DE39BE" w:rsidRPr="007E63BE">
        <w:t xml:space="preserve"> zaústěny do stávajících šachet Š2 a Š3. </w:t>
      </w:r>
      <w:r>
        <w:t>S ohledem na požadavky hospodaření s dešťovou vodou jsou ta</w:t>
      </w:r>
      <w:r w:rsidR="00DE39BE" w:rsidRPr="007E63BE">
        <w:t xml:space="preserve">to </w:t>
      </w:r>
      <w:proofErr w:type="gramStart"/>
      <w:r w:rsidR="00DE39BE" w:rsidRPr="007E63BE">
        <w:t>vyústění  tvořen</w:t>
      </w:r>
      <w:r>
        <w:t>a</w:t>
      </w:r>
      <w:proofErr w:type="gramEnd"/>
      <w:r w:rsidR="00DE39BE" w:rsidRPr="007E63BE">
        <w:t xml:space="preserve"> formou přepadu do přípojky, pod tímto přepadem je napojena přípojka do vsakovacích rýh v ploše parku (viz dále).</w:t>
      </w:r>
    </w:p>
    <w:p w:rsidR="007E63BE" w:rsidRDefault="007E63BE" w:rsidP="00DE39BE"/>
    <w:p w:rsidR="007E63BE" w:rsidRDefault="007E63BE" w:rsidP="00DE39BE">
      <w:r>
        <w:t xml:space="preserve">Vsakovací rýhy jsou navrženy jako pažené hloubkové příkopy (až 2,8 m) s výplní retenčního </w:t>
      </w:r>
      <w:proofErr w:type="gramStart"/>
      <w:r>
        <w:t>objemu  kamenivem</w:t>
      </w:r>
      <w:proofErr w:type="gramEnd"/>
      <w:r w:rsidR="00001A66">
        <w:t xml:space="preserve"> </w:t>
      </w:r>
      <w:r>
        <w:t xml:space="preserve"> fr. 64/128 mm, nad tímto zásypem je navržena vrstva kameniva fr. 16/3</w:t>
      </w:r>
      <w:r w:rsidR="00001A66">
        <w:t>2</w:t>
      </w:r>
      <w:r>
        <w:t xml:space="preserve"> mm a nad ní zásyp odtěženou zeminou s vrstvou ornice </w:t>
      </w:r>
      <w:proofErr w:type="spellStart"/>
      <w:r>
        <w:t>tl</w:t>
      </w:r>
      <w:proofErr w:type="spellEnd"/>
      <w:r>
        <w:t xml:space="preserve">. 150 mm. Zásyp zeminou je od vrstvy štěrku oddělen netkanou </w:t>
      </w:r>
      <w:proofErr w:type="spellStart"/>
      <w:r>
        <w:t>geotextilií</w:t>
      </w:r>
      <w:proofErr w:type="spellEnd"/>
      <w:r>
        <w:t xml:space="preserve"> </w:t>
      </w:r>
      <w:proofErr w:type="gramStart"/>
      <w:r>
        <w:t>hmotnosti  300</w:t>
      </w:r>
      <w:proofErr w:type="gramEnd"/>
      <w:r>
        <w:t xml:space="preserve"> g/m</w:t>
      </w:r>
      <w:r>
        <w:rPr>
          <w:vertAlign w:val="superscript"/>
        </w:rPr>
        <w:t>2</w:t>
      </w:r>
      <w:r>
        <w:t>.</w:t>
      </w:r>
    </w:p>
    <w:p w:rsidR="007E63BE" w:rsidRDefault="007E63BE" w:rsidP="00DE39BE"/>
    <w:p w:rsidR="00001A66" w:rsidRDefault="00001A66" w:rsidP="00DE39BE"/>
    <w:p w:rsidR="007D1588" w:rsidRDefault="007E63BE" w:rsidP="00DE39BE">
      <w:r>
        <w:t xml:space="preserve">Přípojky z dešťových vpustí do kanalizace i do vsakovacích rýh se provedou z potrubí z tvrzeného PVC na podkladu ze štěrkopísku, do šachet se zaústí </w:t>
      </w:r>
      <w:proofErr w:type="spellStart"/>
      <w:r>
        <w:t>navrtávkou</w:t>
      </w:r>
      <w:proofErr w:type="spellEnd"/>
      <w:r>
        <w:t xml:space="preserve"> na </w:t>
      </w:r>
      <w:proofErr w:type="spellStart"/>
      <w:r>
        <w:t>stáv</w:t>
      </w:r>
      <w:proofErr w:type="spellEnd"/>
      <w:r>
        <w:t xml:space="preserve">. stěnu šachty. Na vyústění přípojky </w:t>
      </w:r>
      <w:proofErr w:type="gramStart"/>
      <w:r>
        <w:t>ze vpustí</w:t>
      </w:r>
      <w:proofErr w:type="gramEnd"/>
      <w:r>
        <w:t xml:space="preserve"> do šachet se provede </w:t>
      </w:r>
      <w:proofErr w:type="spellStart"/>
      <w:r>
        <w:t>protizápachová</w:t>
      </w:r>
      <w:proofErr w:type="spellEnd"/>
      <w:r>
        <w:t xml:space="preserve"> uzávěrka z tvarovek – </w:t>
      </w:r>
      <w:proofErr w:type="spellStart"/>
      <w:r>
        <w:t>ko</w:t>
      </w:r>
      <w:r w:rsidR="00BE5815">
        <w:t>e</w:t>
      </w:r>
      <w:r>
        <w:t>ln</w:t>
      </w:r>
      <w:proofErr w:type="spellEnd"/>
      <w:r>
        <w:t xml:space="preserve"> 45</w:t>
      </w:r>
      <w:r w:rsidR="007D1588">
        <w:rPr>
          <w:vertAlign w:val="superscript"/>
        </w:rPr>
        <w:t>o</w:t>
      </w:r>
      <w:r w:rsidR="007D1588">
        <w:t xml:space="preserve">. Přípojka </w:t>
      </w:r>
      <w:proofErr w:type="gramStart"/>
      <w:r w:rsidR="007D1588">
        <w:t>ze</w:t>
      </w:r>
      <w:proofErr w:type="gramEnd"/>
      <w:r w:rsidR="007D1588">
        <w:t xml:space="preserve"> vpusti UV3 a UV4 má navržený profil DN 200 mm, ostatní přípojky jsou v profilu DN 15 mm. Přípojky do však. </w:t>
      </w:r>
      <w:proofErr w:type="gramStart"/>
      <w:r w:rsidR="007D1588">
        <w:t>rýh</w:t>
      </w:r>
      <w:proofErr w:type="gramEnd"/>
      <w:r w:rsidR="007D1588">
        <w:t xml:space="preserve"> se v zaústění opatří vhodnou sítí (např. z králičího pletiva) proti pronikání kameniva ze zásypu do přípojky.</w:t>
      </w:r>
    </w:p>
    <w:p w:rsidR="00BE5815" w:rsidRDefault="00BE5815" w:rsidP="00DE39BE">
      <w:r>
        <w:t xml:space="preserve">Potrubí </w:t>
      </w:r>
      <w:proofErr w:type="spellStart"/>
      <w:r>
        <w:t>protizápachové</w:t>
      </w:r>
      <w:proofErr w:type="spellEnd"/>
      <w:r>
        <w:t xml:space="preserve"> uzávěrky se obetonuje (malé krytí pod plání komunikace).</w:t>
      </w:r>
    </w:p>
    <w:p w:rsidR="00BE5815" w:rsidRDefault="00BE5815" w:rsidP="00DE39BE"/>
    <w:p w:rsidR="00BE5815" w:rsidRDefault="00BE5815" w:rsidP="00DE39BE">
      <w:r>
        <w:t xml:space="preserve">Vpusti budou typové z betonových prefabrikátů DN500 s vysokým odkalištěm, kalovým košem a plastovou mříží pro třídu zatížení D400 </w:t>
      </w:r>
      <w:proofErr w:type="spellStart"/>
      <w:r>
        <w:t>kN</w:t>
      </w:r>
      <w:proofErr w:type="spellEnd"/>
      <w:r>
        <w:t xml:space="preserve">. </w:t>
      </w:r>
    </w:p>
    <w:p w:rsidR="00BE5815" w:rsidRDefault="00BE5815" w:rsidP="00DE39BE"/>
    <w:p w:rsidR="00BE5815" w:rsidRDefault="00BE5815" w:rsidP="00DE39BE">
      <w:r>
        <w:t>Pláň komunikace bude odvodněna drenáží z flexibilních perforovaných trub z tvrzeného PVC DN 100 mm</w:t>
      </w:r>
    </w:p>
    <w:p w:rsidR="00BE5815" w:rsidRDefault="00BE5815" w:rsidP="00DE39BE">
      <w:r>
        <w:t>S </w:t>
      </w:r>
      <w:proofErr w:type="spellStart"/>
      <w:proofErr w:type="gramStart"/>
      <w:r>
        <w:t>obsypem</w:t>
      </w:r>
      <w:proofErr w:type="spellEnd"/>
      <w:proofErr w:type="gramEnd"/>
      <w:r>
        <w:t xml:space="preserve"> kamenivem fr. 8/16 mm. Trouby </w:t>
      </w:r>
      <w:proofErr w:type="gramStart"/>
      <w:r>
        <w:t>budou</w:t>
      </w:r>
      <w:proofErr w:type="gramEnd"/>
      <w:r>
        <w:t xml:space="preserve"> zaústěny do dešťových </w:t>
      </w:r>
      <w:proofErr w:type="gramStart"/>
      <w:r>
        <w:t>vpustí</w:t>
      </w:r>
      <w:proofErr w:type="gramEnd"/>
      <w:r>
        <w:t xml:space="preserve">. </w:t>
      </w:r>
    </w:p>
    <w:p w:rsidR="00BE5815" w:rsidRDefault="00BE5815" w:rsidP="00DE39BE"/>
    <w:p w:rsidR="00982900" w:rsidRDefault="00982900" w:rsidP="005411A9"/>
    <w:p w:rsidR="0060151F" w:rsidRPr="00FD5E0F" w:rsidRDefault="0060151F" w:rsidP="0060151F">
      <w:pPr>
        <w:keepNext/>
        <w:rPr>
          <w:rFonts w:cs="Arial"/>
          <w:bCs/>
        </w:rPr>
      </w:pPr>
      <w:r w:rsidRPr="00FD5E0F">
        <w:rPr>
          <w:rFonts w:cs="Arial"/>
          <w:b/>
        </w:rPr>
        <w:t>Zemní práce</w:t>
      </w:r>
    </w:p>
    <w:p w:rsidR="0060151F" w:rsidRPr="00FD5E0F" w:rsidRDefault="0060151F" w:rsidP="0060151F">
      <w:pPr>
        <w:keepNext/>
        <w:rPr>
          <w:rFonts w:cs="Arial"/>
        </w:rPr>
      </w:pPr>
    </w:p>
    <w:p w:rsidR="00C15CDC" w:rsidRDefault="0060151F" w:rsidP="0060151F">
      <w:pPr>
        <w:ind w:right="23"/>
        <w:rPr>
          <w:rFonts w:cs="Arial"/>
        </w:rPr>
      </w:pPr>
      <w:r w:rsidRPr="00FD5E0F">
        <w:rPr>
          <w:rFonts w:cs="Arial"/>
        </w:rPr>
        <w:t xml:space="preserve">Zemní práce spočívají </w:t>
      </w:r>
      <w:r w:rsidR="00563A86">
        <w:rPr>
          <w:rFonts w:cs="Arial"/>
        </w:rPr>
        <w:t xml:space="preserve">především v odstranění konstrukcí stávajících ploch prakticky v plném rozsahu </w:t>
      </w:r>
      <w:proofErr w:type="gramStart"/>
      <w:r w:rsidR="00563A86">
        <w:rPr>
          <w:rFonts w:cs="Arial"/>
        </w:rPr>
        <w:t>řešeného  území</w:t>
      </w:r>
      <w:proofErr w:type="gramEnd"/>
      <w:r w:rsidR="00563A86">
        <w:rPr>
          <w:rFonts w:cs="Arial"/>
        </w:rPr>
        <w:t xml:space="preserve">. </w:t>
      </w:r>
      <w:r w:rsidR="00C15CDC">
        <w:rPr>
          <w:rFonts w:cs="Arial"/>
        </w:rPr>
        <w:t xml:space="preserve">Jedná se o vybourání a odvoz asfaltových vrstev, betonových ploch, ploch z kamenné kostky a podkladních vrstev (zřejmě štěrkových), Dále je nutno vybourat </w:t>
      </w:r>
      <w:proofErr w:type="gramStart"/>
      <w:r w:rsidR="00C15CDC">
        <w:rPr>
          <w:rFonts w:cs="Arial"/>
        </w:rPr>
        <w:t>některé  objekty</w:t>
      </w:r>
      <w:proofErr w:type="gramEnd"/>
      <w:r w:rsidR="00C15CDC">
        <w:rPr>
          <w:rFonts w:cs="Arial"/>
        </w:rPr>
        <w:t xml:space="preserve"> a prvky  - stávající dešťové vpusti, obrubníky kamenné i betonové, ochranné sloupky a případně i další, dnes skryté prvky (skryté poklopy…).  Dále je nutno uvést pláň pod komunikačními </w:t>
      </w:r>
      <w:proofErr w:type="gramStart"/>
      <w:r w:rsidR="00C15CDC">
        <w:rPr>
          <w:rFonts w:cs="Arial"/>
        </w:rPr>
        <w:t>plochami  do</w:t>
      </w:r>
      <w:proofErr w:type="gramEnd"/>
      <w:r w:rsidR="00C15CDC">
        <w:rPr>
          <w:rFonts w:cs="Arial"/>
        </w:rPr>
        <w:t xml:space="preserve"> navrhovaného stavu (výškové úrovně) s největší  pravděpodobností dalšími odkopávkami zeminy pod stávajícími  konstrukcemi. </w:t>
      </w:r>
    </w:p>
    <w:p w:rsidR="00C15CDC" w:rsidRDefault="00C15CDC" w:rsidP="0060151F">
      <w:pPr>
        <w:ind w:right="23"/>
        <w:rPr>
          <w:rFonts w:cs="Arial"/>
        </w:rPr>
      </w:pPr>
      <w:r>
        <w:rPr>
          <w:rFonts w:cs="Arial"/>
        </w:rPr>
        <w:t xml:space="preserve">Provedeny </w:t>
      </w:r>
      <w:proofErr w:type="gramStart"/>
      <w:r>
        <w:rPr>
          <w:rFonts w:cs="Arial"/>
        </w:rPr>
        <w:t>budou</w:t>
      </w:r>
      <w:proofErr w:type="gramEnd"/>
      <w:r>
        <w:rPr>
          <w:rFonts w:cs="Arial"/>
        </w:rPr>
        <w:t xml:space="preserve"> výkopy rýh pro přípojky dešťových </w:t>
      </w:r>
      <w:proofErr w:type="gramStart"/>
      <w:r>
        <w:rPr>
          <w:rFonts w:cs="Arial"/>
        </w:rPr>
        <w:t>vpustí</w:t>
      </w:r>
      <w:proofErr w:type="gramEnd"/>
      <w:r>
        <w:rPr>
          <w:rFonts w:cs="Arial"/>
        </w:rPr>
        <w:t xml:space="preserve"> a vsakovacích jam, drenáží a rovněž odkop zeminy podél vybourávaných obrubníků mezi parkem a zpevněnými plochami. V těchto místech bude v šířce cca 1 m </w:t>
      </w:r>
      <w:proofErr w:type="gramStart"/>
      <w:r>
        <w:rPr>
          <w:rFonts w:cs="Arial"/>
        </w:rPr>
        <w:t>provedeno  výškové</w:t>
      </w:r>
      <w:proofErr w:type="gramEnd"/>
      <w:r>
        <w:rPr>
          <w:rFonts w:cs="Arial"/>
        </w:rPr>
        <w:t xml:space="preserve"> vyrovnání  mezi novou úrovní obrubníků a plochou parku.</w:t>
      </w:r>
    </w:p>
    <w:p w:rsidR="00C15CDC" w:rsidRDefault="00C15CDC" w:rsidP="0060151F">
      <w:pPr>
        <w:ind w:right="23"/>
        <w:rPr>
          <w:rFonts w:cs="Arial"/>
        </w:rPr>
      </w:pPr>
      <w:r>
        <w:rPr>
          <w:rFonts w:cs="Arial"/>
        </w:rPr>
        <w:t>Veškeré vybouran</w:t>
      </w:r>
      <w:r w:rsidR="0045174D">
        <w:rPr>
          <w:rFonts w:cs="Arial"/>
        </w:rPr>
        <w:t xml:space="preserve">á suť, </w:t>
      </w:r>
      <w:proofErr w:type="gramStart"/>
      <w:r w:rsidR="0045174D">
        <w:rPr>
          <w:rFonts w:cs="Arial"/>
        </w:rPr>
        <w:t>stavební</w:t>
      </w:r>
      <w:r>
        <w:rPr>
          <w:rFonts w:cs="Arial"/>
        </w:rPr>
        <w:t xml:space="preserve">  prvky</w:t>
      </w:r>
      <w:proofErr w:type="gramEnd"/>
      <w:r>
        <w:rPr>
          <w:rFonts w:cs="Arial"/>
        </w:rPr>
        <w:t xml:space="preserve"> a přebytečná zemin</w:t>
      </w:r>
      <w:r w:rsidR="0045174D">
        <w:rPr>
          <w:rFonts w:cs="Arial"/>
        </w:rPr>
        <w:t>a</w:t>
      </w:r>
      <w:r>
        <w:rPr>
          <w:rFonts w:cs="Arial"/>
        </w:rPr>
        <w:t xml:space="preserve"> z odkopávek a rýh budou odvezeny na skládku – předpokládá se skládka v pískovně Brně – </w:t>
      </w:r>
      <w:proofErr w:type="spellStart"/>
      <w:r>
        <w:rPr>
          <w:rFonts w:cs="Arial"/>
        </w:rPr>
        <w:t>Č</w:t>
      </w:r>
      <w:r w:rsidR="00FA74FF">
        <w:rPr>
          <w:rFonts w:cs="Arial"/>
        </w:rPr>
        <w:t>e</w:t>
      </w:r>
      <w:r>
        <w:rPr>
          <w:rFonts w:cs="Arial"/>
        </w:rPr>
        <w:t>rnovicích</w:t>
      </w:r>
      <w:proofErr w:type="spellEnd"/>
      <w:r>
        <w:rPr>
          <w:rFonts w:cs="Arial"/>
        </w:rPr>
        <w:t xml:space="preserve"> ve vzdálenosti cca 8 km.</w:t>
      </w:r>
    </w:p>
    <w:p w:rsidR="0060151F" w:rsidRPr="00FD5E0F" w:rsidRDefault="0060151F" w:rsidP="0060151F">
      <w:pPr>
        <w:ind w:right="23"/>
        <w:rPr>
          <w:rFonts w:cs="Arial"/>
        </w:rPr>
      </w:pPr>
    </w:p>
    <w:p w:rsidR="0060151F" w:rsidRPr="00FD5E0F" w:rsidRDefault="00C15CDC" w:rsidP="0060151F">
      <w:pPr>
        <w:ind w:right="23"/>
        <w:rPr>
          <w:rFonts w:cs="Arial"/>
        </w:rPr>
      </w:pPr>
      <w:r>
        <w:rPr>
          <w:rFonts w:cs="Arial"/>
        </w:rPr>
        <w:t>Podle</w:t>
      </w:r>
      <w:r w:rsidR="0045174D">
        <w:rPr>
          <w:rFonts w:cs="Arial"/>
        </w:rPr>
        <w:t xml:space="preserve"> geologického průzkumu v ploše parku se na staveništi nacházejí zeminy tř. </w:t>
      </w:r>
      <w:proofErr w:type="gramStart"/>
      <w:r w:rsidR="0045174D">
        <w:rPr>
          <w:rFonts w:cs="Arial"/>
        </w:rPr>
        <w:t>těžitelnosti</w:t>
      </w:r>
      <w:proofErr w:type="gramEnd"/>
      <w:r w:rsidR="0045174D">
        <w:rPr>
          <w:rFonts w:cs="Arial"/>
        </w:rPr>
        <w:t xml:space="preserve"> 3 soudržné, nelze však vyloučit i navážky různého charakteru, které bude zapotřebí odtěžit. Tyto skutečnosti však lze zjistit až v rámci provádění zemních prací. S ohledem na charakter zemin lze rovněž předpokládat, podloží nebude vyhovovat požadavkům zhutnění na požadovaný modul </w:t>
      </w:r>
      <w:proofErr w:type="spellStart"/>
      <w:r w:rsidR="0045174D">
        <w:rPr>
          <w:rFonts w:cs="Arial"/>
        </w:rPr>
        <w:t>pře</w:t>
      </w:r>
      <w:r w:rsidR="0060151F" w:rsidRPr="00FD5E0F">
        <w:rPr>
          <w:rFonts w:cs="Arial"/>
        </w:rPr>
        <w:t>tvárnosti</w:t>
      </w:r>
      <w:proofErr w:type="spellEnd"/>
      <w:r w:rsidR="0060151F" w:rsidRPr="00FD5E0F">
        <w:rPr>
          <w:rFonts w:cs="Arial"/>
        </w:rPr>
        <w:t xml:space="preserve"> pod vozovkou </w:t>
      </w:r>
      <w:r w:rsidR="00755A57">
        <w:rPr>
          <w:rFonts w:cs="Arial"/>
        </w:rPr>
        <w:t xml:space="preserve">i parkovišti </w:t>
      </w:r>
      <w:r w:rsidR="0060151F" w:rsidRPr="00FD5E0F">
        <w:rPr>
          <w:rFonts w:cs="Arial"/>
        </w:rPr>
        <w:t xml:space="preserve"> </w:t>
      </w:r>
      <w:proofErr w:type="spellStart"/>
      <w:proofErr w:type="gramStart"/>
      <w:r w:rsidR="0060151F" w:rsidRPr="00FD5E0F">
        <w:rPr>
          <w:rFonts w:cs="Arial"/>
        </w:rPr>
        <w:t>E</w:t>
      </w:r>
      <w:r w:rsidR="0060151F" w:rsidRPr="00FD5E0F">
        <w:rPr>
          <w:rFonts w:cs="Arial"/>
          <w:vertAlign w:val="subscript"/>
        </w:rPr>
        <w:t>def</w:t>
      </w:r>
      <w:proofErr w:type="spellEnd"/>
      <w:r w:rsidR="0060151F" w:rsidRPr="00FD5E0F">
        <w:rPr>
          <w:rFonts w:cs="Arial"/>
          <w:vertAlign w:val="subscript"/>
        </w:rPr>
        <w:t>,2,min</w:t>
      </w:r>
      <w:proofErr w:type="gramEnd"/>
      <w:r w:rsidR="0060151F" w:rsidRPr="00FD5E0F">
        <w:rPr>
          <w:rFonts w:cs="Arial"/>
        </w:rPr>
        <w:t xml:space="preserve"> = </w:t>
      </w:r>
      <w:r w:rsidR="00755A57">
        <w:rPr>
          <w:rFonts w:cs="Arial"/>
        </w:rPr>
        <w:t>30</w:t>
      </w:r>
      <w:r w:rsidR="0060151F" w:rsidRPr="00FD5E0F">
        <w:rPr>
          <w:rFonts w:cs="Arial"/>
        </w:rPr>
        <w:t>MPa</w:t>
      </w:r>
      <w:r w:rsidR="0045174D">
        <w:rPr>
          <w:rFonts w:cs="Arial"/>
        </w:rPr>
        <w:t xml:space="preserve"> (zatěžovací zkouška) a bude zapotřebí jeho úprava</w:t>
      </w:r>
      <w:r w:rsidR="00755A57">
        <w:rPr>
          <w:rFonts w:cs="Arial"/>
        </w:rPr>
        <w:t>.</w:t>
      </w:r>
      <w:r w:rsidR="0045174D">
        <w:rPr>
          <w:rFonts w:cs="Arial"/>
        </w:rPr>
        <w:t xml:space="preserve"> V PD je navržena sanace podloží do hl. 300 mm vápnem. Po odkrytí  pláně je nutno  provést hutnící </w:t>
      </w:r>
      <w:proofErr w:type="gramStart"/>
      <w:r w:rsidR="0045174D">
        <w:rPr>
          <w:rFonts w:cs="Arial"/>
        </w:rPr>
        <w:t>pokus a pokud</w:t>
      </w:r>
      <w:proofErr w:type="gramEnd"/>
      <w:r w:rsidR="0045174D">
        <w:rPr>
          <w:rFonts w:cs="Arial"/>
        </w:rPr>
        <w:t xml:space="preserve"> požadované hodnoty nebude dosaženo, je zapotřebí pozvat ke kontrole projektanta,  příp. geotechnika a  navrhnout další postup  úpravy.  </w:t>
      </w:r>
    </w:p>
    <w:p w:rsidR="0060151F" w:rsidRPr="00E84EC1" w:rsidRDefault="0060151F" w:rsidP="0060151F">
      <w:pPr>
        <w:keepNext/>
        <w:rPr>
          <w:rFonts w:cs="Arial"/>
        </w:rPr>
      </w:pPr>
    </w:p>
    <w:p w:rsidR="0060151F" w:rsidRPr="00E84EC1" w:rsidRDefault="0060151F" w:rsidP="0060151F">
      <w:pPr>
        <w:rPr>
          <w:rFonts w:cs="Arial"/>
          <w:szCs w:val="22"/>
        </w:rPr>
      </w:pPr>
      <w:r w:rsidRPr="00E84EC1">
        <w:rPr>
          <w:rFonts w:cs="Arial"/>
          <w:szCs w:val="22"/>
        </w:rPr>
        <w:t xml:space="preserve">V závěru prací bude provedeno </w:t>
      </w:r>
      <w:proofErr w:type="spellStart"/>
      <w:r w:rsidRPr="00E84EC1">
        <w:rPr>
          <w:rFonts w:cs="Arial"/>
          <w:szCs w:val="22"/>
        </w:rPr>
        <w:t>ohumusování</w:t>
      </w:r>
      <w:proofErr w:type="spellEnd"/>
      <w:r w:rsidR="0045174D">
        <w:rPr>
          <w:rFonts w:cs="Arial"/>
          <w:szCs w:val="22"/>
        </w:rPr>
        <w:t xml:space="preserve"> a zatravnění ploch parku dotčených výstavbou</w:t>
      </w:r>
      <w:r w:rsidRPr="00E84EC1">
        <w:rPr>
          <w:rFonts w:cs="Arial"/>
          <w:szCs w:val="22"/>
        </w:rPr>
        <w:t xml:space="preserve"> v tloušťce 0,1</w:t>
      </w:r>
      <w:r w:rsidR="0045174D">
        <w:rPr>
          <w:rFonts w:cs="Arial"/>
          <w:szCs w:val="22"/>
        </w:rPr>
        <w:t>5</w:t>
      </w:r>
      <w:r w:rsidRPr="00E84EC1">
        <w:rPr>
          <w:rFonts w:cs="Arial"/>
          <w:szCs w:val="22"/>
        </w:rPr>
        <w:t xml:space="preserve"> m</w:t>
      </w:r>
      <w:r w:rsidR="0045174D">
        <w:rPr>
          <w:rFonts w:cs="Arial"/>
          <w:szCs w:val="22"/>
        </w:rPr>
        <w:t>.</w:t>
      </w:r>
    </w:p>
    <w:p w:rsidR="0060151F" w:rsidRPr="00225C07" w:rsidRDefault="0060151F" w:rsidP="0060151F">
      <w:pPr>
        <w:pStyle w:val="Zpat"/>
        <w:tabs>
          <w:tab w:val="clear" w:pos="4536"/>
          <w:tab w:val="clear" w:pos="9072"/>
        </w:tabs>
        <w:rPr>
          <w:rFonts w:cs="Arial"/>
          <w:bCs/>
          <w:highlight w:val="yellow"/>
        </w:rPr>
      </w:pPr>
    </w:p>
    <w:p w:rsidR="0060151F" w:rsidRPr="00225C07" w:rsidRDefault="0060151F" w:rsidP="0060151F">
      <w:pPr>
        <w:pStyle w:val="Zpat"/>
        <w:tabs>
          <w:tab w:val="clear" w:pos="4536"/>
          <w:tab w:val="clear" w:pos="9072"/>
        </w:tabs>
        <w:rPr>
          <w:rFonts w:cs="Arial"/>
          <w:bCs/>
          <w:highlight w:val="yellow"/>
        </w:rPr>
      </w:pPr>
    </w:p>
    <w:p w:rsidR="0060151F" w:rsidRPr="00E84EC1" w:rsidRDefault="0050570D" w:rsidP="0060151F">
      <w:pPr>
        <w:keepNext/>
        <w:rPr>
          <w:rFonts w:cs="Arial"/>
          <w:b/>
        </w:rPr>
      </w:pPr>
      <w:r>
        <w:rPr>
          <w:rFonts w:cs="Arial"/>
          <w:b/>
        </w:rPr>
        <w:t xml:space="preserve">e) </w:t>
      </w:r>
      <w:r w:rsidR="0060151F" w:rsidRPr="00E84EC1">
        <w:rPr>
          <w:rFonts w:cs="Arial"/>
          <w:b/>
        </w:rPr>
        <w:t>Ochrana inženýrských sítí</w:t>
      </w:r>
    </w:p>
    <w:p w:rsidR="0060151F" w:rsidRPr="00E84EC1" w:rsidRDefault="0060151F" w:rsidP="0060151F">
      <w:pPr>
        <w:keepNext/>
        <w:rPr>
          <w:rFonts w:cs="Arial"/>
          <w:b/>
        </w:rPr>
      </w:pPr>
    </w:p>
    <w:p w:rsidR="00DA4814" w:rsidRDefault="00DA4814" w:rsidP="0060151F">
      <w:r>
        <w:t xml:space="preserve">V prostoru zpevněných ploch dvora se podle dostupných údajů z evidence správců sítí nenacházejí žádné veřejné inženýrské sítě, nachází se zde pouze kanalizační přípojky (viz výše). </w:t>
      </w:r>
    </w:p>
    <w:p w:rsidR="0060151F" w:rsidRPr="00AB2383" w:rsidRDefault="0060151F" w:rsidP="0060151F">
      <w:pPr>
        <w:pStyle w:val="Zpat"/>
        <w:tabs>
          <w:tab w:val="clear" w:pos="4536"/>
          <w:tab w:val="clear" w:pos="9072"/>
        </w:tabs>
        <w:rPr>
          <w:rFonts w:cs="Arial"/>
          <w:bCs/>
        </w:rPr>
      </w:pPr>
    </w:p>
    <w:p w:rsidR="0060151F" w:rsidRPr="00225C07" w:rsidRDefault="0060151F" w:rsidP="0060151F">
      <w:pPr>
        <w:pStyle w:val="Styl1-Milan"/>
        <w:spacing w:before="0"/>
        <w:rPr>
          <w:sz w:val="20"/>
          <w:highlight w:val="yellow"/>
        </w:rPr>
      </w:pPr>
    </w:p>
    <w:p w:rsidR="0060151F" w:rsidRPr="00225C07" w:rsidRDefault="0060151F" w:rsidP="0060151F">
      <w:pPr>
        <w:pStyle w:val="Styl1-Milan"/>
        <w:spacing w:before="0"/>
        <w:rPr>
          <w:sz w:val="20"/>
          <w:highlight w:val="yellow"/>
        </w:rPr>
      </w:pPr>
    </w:p>
    <w:p w:rsidR="0060151F" w:rsidRPr="00A05DC2" w:rsidRDefault="0050570D" w:rsidP="0060151F">
      <w:pPr>
        <w:pStyle w:val="Zkladntext"/>
        <w:keepNext/>
        <w:ind w:left="284" w:hanging="284"/>
        <w:jc w:val="left"/>
        <w:rPr>
          <w:rFonts w:ascii="Arial" w:hAnsi="Arial"/>
          <w:bCs w:val="0"/>
          <w:sz w:val="20"/>
          <w:szCs w:val="20"/>
          <w:u w:val="single"/>
        </w:rPr>
      </w:pPr>
      <w:r>
        <w:rPr>
          <w:rFonts w:ascii="Arial" w:hAnsi="Arial"/>
          <w:bCs w:val="0"/>
          <w:sz w:val="20"/>
          <w:szCs w:val="20"/>
          <w:u w:val="single"/>
        </w:rPr>
        <w:t>f</w:t>
      </w:r>
      <w:r w:rsidR="0060151F" w:rsidRPr="00A05DC2">
        <w:rPr>
          <w:rFonts w:ascii="Arial" w:hAnsi="Arial"/>
          <w:bCs w:val="0"/>
          <w:sz w:val="20"/>
          <w:szCs w:val="20"/>
          <w:u w:val="single"/>
        </w:rPr>
        <w:t>) Návrh dopravních značek</w:t>
      </w:r>
      <w:r w:rsidR="0073020C">
        <w:rPr>
          <w:rFonts w:ascii="Arial" w:hAnsi="Arial"/>
          <w:bCs w:val="0"/>
          <w:sz w:val="20"/>
          <w:szCs w:val="20"/>
          <w:u w:val="single"/>
        </w:rPr>
        <w:t xml:space="preserve"> a</w:t>
      </w:r>
      <w:r w:rsidR="0060151F" w:rsidRPr="00A05DC2">
        <w:rPr>
          <w:rFonts w:ascii="Arial" w:hAnsi="Arial"/>
          <w:bCs w:val="0"/>
          <w:sz w:val="20"/>
          <w:szCs w:val="20"/>
          <w:u w:val="single"/>
        </w:rPr>
        <w:t xml:space="preserve"> dopravních zařízení, </w:t>
      </w:r>
    </w:p>
    <w:p w:rsidR="0060151F" w:rsidRPr="00A05DC2" w:rsidRDefault="0060151F" w:rsidP="0060151F">
      <w:pPr>
        <w:keepNext/>
      </w:pPr>
    </w:p>
    <w:p w:rsidR="0060151F" w:rsidRDefault="0060151F" w:rsidP="0060151F">
      <w:pPr>
        <w:pStyle w:val="Zkladntext1"/>
        <w:spacing w:line="240" w:lineRule="auto"/>
        <w:rPr>
          <w:bCs/>
        </w:rPr>
      </w:pPr>
      <w:r w:rsidRPr="00A05DC2">
        <w:rPr>
          <w:bCs/>
        </w:rPr>
        <w:t>Dopravní značení je vykresleno ve výkrese č. 0</w:t>
      </w:r>
      <w:r w:rsidR="0073020C">
        <w:rPr>
          <w:bCs/>
        </w:rPr>
        <w:t>3</w:t>
      </w:r>
      <w:r w:rsidRPr="00A05DC2">
        <w:rPr>
          <w:bCs/>
        </w:rPr>
        <w:t xml:space="preserve"> – situace</w:t>
      </w:r>
      <w:r w:rsidR="0073020C">
        <w:rPr>
          <w:bCs/>
        </w:rPr>
        <w:t xml:space="preserve"> obrubníků, drenáží a dopravního značení</w:t>
      </w:r>
      <w:r w:rsidRPr="00A05DC2">
        <w:rPr>
          <w:bCs/>
        </w:rPr>
        <w:t>.</w:t>
      </w:r>
    </w:p>
    <w:p w:rsidR="0073020C" w:rsidRDefault="0073020C" w:rsidP="0060151F">
      <w:pPr>
        <w:pStyle w:val="Zkladntext1"/>
        <w:spacing w:line="240" w:lineRule="auto"/>
        <w:rPr>
          <w:bCs/>
        </w:rPr>
      </w:pPr>
    </w:p>
    <w:p w:rsidR="0073020C" w:rsidRPr="00A05DC2" w:rsidRDefault="0073020C" w:rsidP="0060151F">
      <w:pPr>
        <w:pStyle w:val="Zkladntext1"/>
        <w:spacing w:line="240" w:lineRule="auto"/>
        <w:rPr>
          <w:bCs/>
        </w:rPr>
      </w:pPr>
      <w:r>
        <w:rPr>
          <w:bCs/>
        </w:rPr>
        <w:t xml:space="preserve">Nově budou svislým (IP 12 + E </w:t>
      </w:r>
      <w:proofErr w:type="gramStart"/>
      <w:r>
        <w:rPr>
          <w:bCs/>
        </w:rPr>
        <w:t>13)  a vodorovným</w:t>
      </w:r>
      <w:proofErr w:type="gramEnd"/>
      <w:r>
        <w:rPr>
          <w:bCs/>
        </w:rPr>
        <w:t xml:space="preserve"> značením (V 10f)  vyznačeno stání pro tělesně postižené v rámci ploch dvora. Stávající dopravní značení  na vjezdech do dvora se nachází mimo řešené území a zůstane zachováno v původní poloze – jedná se o značky B 11 „zákaz vjezdu všech motorových vozidel“ s dodatkovou tabulkou E 13 „mimo vozidla s povolením OD </w:t>
      </w:r>
      <w:proofErr w:type="gramStart"/>
      <w:r>
        <w:rPr>
          <w:bCs/>
        </w:rPr>
        <w:t>MMB“ .</w:t>
      </w:r>
      <w:proofErr w:type="gramEnd"/>
    </w:p>
    <w:p w:rsidR="0060151F" w:rsidRPr="00A05DC2" w:rsidRDefault="0060151F" w:rsidP="0060151F">
      <w:pPr>
        <w:pStyle w:val="Zkladntext1"/>
        <w:spacing w:line="240" w:lineRule="auto"/>
        <w:rPr>
          <w:bCs/>
        </w:rPr>
      </w:pPr>
    </w:p>
    <w:p w:rsidR="0060151F" w:rsidRPr="00A05DC2" w:rsidRDefault="0060151F" w:rsidP="0060151F">
      <w:r w:rsidRPr="00A05DC2">
        <w:rPr>
          <w:bCs/>
        </w:rPr>
        <w:t>Svislé značky budou osazovány na s</w:t>
      </w:r>
      <w:r w:rsidRPr="00A05DC2">
        <w:t xml:space="preserve">loupky </w:t>
      </w:r>
      <w:proofErr w:type="spellStart"/>
      <w:r w:rsidRPr="00A05DC2">
        <w:t>FeZn</w:t>
      </w:r>
      <w:proofErr w:type="spellEnd"/>
      <w:r w:rsidRPr="00A05DC2">
        <w:t xml:space="preserve"> průměru 60 mm, budou osazovány do hliníkových patek kotvených šrouby do betonových patek C20/25.</w:t>
      </w:r>
    </w:p>
    <w:p w:rsidR="0060151F" w:rsidRPr="00225C07" w:rsidRDefault="0060151F" w:rsidP="0060151F">
      <w:pPr>
        <w:pStyle w:val="Zkladntext1"/>
        <w:spacing w:line="240" w:lineRule="auto"/>
        <w:rPr>
          <w:bCs/>
          <w:highlight w:val="yellow"/>
        </w:rPr>
      </w:pPr>
    </w:p>
    <w:p w:rsidR="0060151F" w:rsidRPr="00A05DC2" w:rsidRDefault="0060151F" w:rsidP="0060151F">
      <w:pPr>
        <w:pStyle w:val="Zkladntext1"/>
        <w:spacing w:line="240" w:lineRule="auto"/>
        <w:rPr>
          <w:bCs/>
        </w:rPr>
      </w:pPr>
      <w:r w:rsidRPr="00A05DC2">
        <w:rPr>
          <w:bCs/>
        </w:rPr>
        <w:t xml:space="preserve">Vodorovné značení oddělení jednotlivých </w:t>
      </w:r>
      <w:r w:rsidR="0073020C">
        <w:rPr>
          <w:bCs/>
        </w:rPr>
        <w:t xml:space="preserve">podélných a kolmých </w:t>
      </w:r>
      <w:proofErr w:type="spellStart"/>
      <w:r w:rsidR="0073020C">
        <w:rPr>
          <w:bCs/>
        </w:rPr>
        <w:t>o</w:t>
      </w:r>
      <w:r w:rsidRPr="00A05DC2">
        <w:rPr>
          <w:bCs/>
        </w:rPr>
        <w:t>parkovacích</w:t>
      </w:r>
      <w:proofErr w:type="spellEnd"/>
      <w:r w:rsidRPr="00A05DC2">
        <w:rPr>
          <w:bCs/>
        </w:rPr>
        <w:t xml:space="preserve"> stání bude provedeno </w:t>
      </w:r>
      <w:proofErr w:type="gramStart"/>
      <w:r w:rsidR="0073020C">
        <w:rPr>
          <w:bCs/>
        </w:rPr>
        <w:t xml:space="preserve">nástřikem </w:t>
      </w:r>
      <w:r w:rsidRPr="00A05DC2">
        <w:rPr>
          <w:bCs/>
        </w:rPr>
        <w:t xml:space="preserve"> bílé</w:t>
      </w:r>
      <w:proofErr w:type="gramEnd"/>
      <w:r w:rsidRPr="00A05DC2">
        <w:rPr>
          <w:bCs/>
        </w:rPr>
        <w:t xml:space="preserve"> barvy.</w:t>
      </w:r>
    </w:p>
    <w:p w:rsidR="0060151F" w:rsidRPr="00225C07" w:rsidRDefault="0060151F" w:rsidP="0060151F">
      <w:pPr>
        <w:pStyle w:val="Zkladntext1"/>
        <w:spacing w:line="240" w:lineRule="auto"/>
        <w:rPr>
          <w:rFonts w:cs="Arial"/>
          <w:b/>
          <w:szCs w:val="24"/>
          <w:highlight w:val="yellow"/>
        </w:rPr>
      </w:pPr>
    </w:p>
    <w:p w:rsidR="0060151F" w:rsidRPr="00225C07" w:rsidRDefault="0060151F" w:rsidP="0060151F">
      <w:pPr>
        <w:pStyle w:val="Zkladntext"/>
        <w:jc w:val="left"/>
        <w:rPr>
          <w:rFonts w:ascii="Arial" w:hAnsi="Arial" w:cs="Arial"/>
          <w:b w:val="0"/>
          <w:bCs w:val="0"/>
          <w:sz w:val="20"/>
          <w:szCs w:val="24"/>
          <w:highlight w:val="yellow"/>
        </w:rPr>
      </w:pPr>
    </w:p>
    <w:p w:rsidR="0060151F" w:rsidRPr="00630BA7" w:rsidRDefault="0050570D" w:rsidP="0060151F">
      <w:pPr>
        <w:keepNext/>
        <w:rPr>
          <w:b/>
          <w:bCs/>
          <w:u w:val="single"/>
        </w:rPr>
      </w:pPr>
      <w:r>
        <w:rPr>
          <w:b/>
          <w:szCs w:val="20"/>
          <w:u w:val="single"/>
        </w:rPr>
        <w:t>g</w:t>
      </w:r>
      <w:r w:rsidR="0060151F" w:rsidRPr="00630BA7">
        <w:rPr>
          <w:b/>
          <w:szCs w:val="20"/>
          <w:u w:val="single"/>
        </w:rPr>
        <w:t>) zvláštní podmínky a požadavky na postup výstavby</w:t>
      </w:r>
    </w:p>
    <w:p w:rsidR="0060151F" w:rsidRPr="00225C07" w:rsidRDefault="0060151F" w:rsidP="0060151F">
      <w:pPr>
        <w:keepNext/>
        <w:rPr>
          <w:b/>
          <w:bCs/>
          <w:highlight w:val="yellow"/>
        </w:rPr>
      </w:pPr>
    </w:p>
    <w:p w:rsidR="00220961" w:rsidRDefault="0060151F" w:rsidP="0060151F">
      <w:r w:rsidRPr="002635C0">
        <w:t>Příjezd nákladní dopravy ke staveništi je možný stávajícím</w:t>
      </w:r>
      <w:r w:rsidR="0073020C">
        <w:t>i</w:t>
      </w:r>
      <w:r w:rsidRPr="002635C0">
        <w:t xml:space="preserve"> vjezd</w:t>
      </w:r>
      <w:r w:rsidR="0073020C">
        <w:t xml:space="preserve">y Bayerovy </w:t>
      </w:r>
      <w:r w:rsidRPr="002635C0">
        <w:t> ulice</w:t>
      </w:r>
      <w:r w:rsidR="0073020C">
        <w:t xml:space="preserve">. Vzhledem k tomu, </w:t>
      </w:r>
      <w:proofErr w:type="gramStart"/>
      <w:r w:rsidR="0073020C">
        <w:t xml:space="preserve">že </w:t>
      </w:r>
      <w:r w:rsidRPr="002635C0">
        <w:t xml:space="preserve"> </w:t>
      </w:r>
      <w:r w:rsidR="0073020C">
        <w:t>pod</w:t>
      </w:r>
      <w:proofErr w:type="gramEnd"/>
      <w:r w:rsidR="0073020C">
        <w:t xml:space="preserve"> průjezdy se nacházejí sklepy  objektu</w:t>
      </w:r>
      <w:r w:rsidR="009B7CAF">
        <w:t xml:space="preserve">, je nutno postupovat obezřetně z pohledu zatížení povrchu komunikace v průjezdech.  I když ve stávajícím stavu není dopravním značením omezena celková váha </w:t>
      </w:r>
    </w:p>
    <w:p w:rsidR="0060151F" w:rsidRPr="009B7CAF" w:rsidRDefault="009B7CAF" w:rsidP="0060151F">
      <w:r>
        <w:t xml:space="preserve">vozidel, projektant doporučuje pro stavbu a práce v samotných průjezdech </w:t>
      </w:r>
      <w:r w:rsidRPr="009B7CAF">
        <w:rPr>
          <w:b/>
        </w:rPr>
        <w:t>omezit zátěž na nápravu na max. 5 t</w:t>
      </w:r>
      <w:r>
        <w:rPr>
          <w:b/>
        </w:rPr>
        <w:t xml:space="preserve"> a max. délku vozidla 10 m</w:t>
      </w:r>
      <w:r>
        <w:t xml:space="preserve"> s ohledem na nutnost manipulace uvnitř dvora.</w:t>
      </w:r>
    </w:p>
    <w:p w:rsidR="009B7CAF" w:rsidRDefault="009B7CAF" w:rsidP="0060151F">
      <w:pPr>
        <w:ind w:right="113"/>
      </w:pPr>
    </w:p>
    <w:p w:rsidR="0060151F" w:rsidRDefault="009B7CAF" w:rsidP="0060151F">
      <w:pPr>
        <w:ind w:right="113"/>
      </w:pPr>
      <w:r>
        <w:t xml:space="preserve">V průběhu provádění </w:t>
      </w:r>
      <w:proofErr w:type="gramStart"/>
      <w:r>
        <w:t>prací s p</w:t>
      </w:r>
      <w:r w:rsidR="0060151F">
        <w:t>ředpokládá</w:t>
      </w:r>
      <w:proofErr w:type="gramEnd"/>
      <w:r w:rsidR="0060151F">
        <w:t xml:space="preserve"> úplná uzavírka v rámci plochy </w:t>
      </w:r>
      <w:r>
        <w:t>dvora</w:t>
      </w:r>
      <w:r w:rsidR="0060151F">
        <w:t xml:space="preserve"> pro motorová vozidla</w:t>
      </w:r>
      <w:r>
        <w:t xml:space="preserve"> a úplné vyklizení vozidel po dobu prací.</w:t>
      </w:r>
      <w:r w:rsidR="0060151F">
        <w:t xml:space="preserve"> Pěší přístup ke </w:t>
      </w:r>
      <w:r>
        <w:t xml:space="preserve">vstupům </w:t>
      </w:r>
      <w:proofErr w:type="gramStart"/>
      <w:r>
        <w:t>do  objektů</w:t>
      </w:r>
      <w:proofErr w:type="gramEnd"/>
      <w:r>
        <w:t xml:space="preserve"> (mateřská škola) zůstane zachován, je však zřejmé, že při odstranění schodišťové  konstrukce možný nebude. Je tedy nutné se zástupci  M</w:t>
      </w:r>
      <w:r w:rsidR="0050570D">
        <w:t>Š</w:t>
      </w:r>
      <w:r>
        <w:t xml:space="preserve"> dohodnout  provizorní  přístup  jiným </w:t>
      </w:r>
      <w:proofErr w:type="gramStart"/>
      <w:r>
        <w:t>vstupem a pokud</w:t>
      </w:r>
      <w:proofErr w:type="gramEnd"/>
      <w:r>
        <w:t xml:space="preserve"> toto nebude technicky možné využít k těmto </w:t>
      </w:r>
      <w:proofErr w:type="spellStart"/>
      <w:r>
        <w:t>pracem</w:t>
      </w:r>
      <w:proofErr w:type="spellEnd"/>
      <w:r>
        <w:t xml:space="preserve"> termín mimo  provozní dobu školky.</w:t>
      </w:r>
    </w:p>
    <w:p w:rsidR="00653CC5" w:rsidRDefault="00653CC5" w:rsidP="0060151F">
      <w:pPr>
        <w:ind w:right="113"/>
      </w:pPr>
      <w:r>
        <w:t>Obdobným způsobem bude zapotřebí jednat i s ostatními uživateli vstupů do domů.</w:t>
      </w:r>
    </w:p>
    <w:p w:rsidR="00653CC5" w:rsidRDefault="00653CC5" w:rsidP="0060151F">
      <w:pPr>
        <w:ind w:right="113"/>
      </w:pPr>
    </w:p>
    <w:p w:rsidR="00653CC5" w:rsidRPr="00225C07" w:rsidRDefault="00653CC5" w:rsidP="0060151F">
      <w:pPr>
        <w:ind w:right="113"/>
        <w:rPr>
          <w:highlight w:val="yellow"/>
        </w:rPr>
      </w:pPr>
      <w:r>
        <w:t xml:space="preserve">Pro zajištění příjezdu nejnutnější techniky (záchranné složky </w:t>
      </w:r>
      <w:proofErr w:type="gramStart"/>
      <w:r>
        <w:t>apod.)  doporučujeme</w:t>
      </w:r>
      <w:proofErr w:type="gramEnd"/>
      <w:r>
        <w:t xml:space="preserve"> oba vjezdy řešit odděleně tak, aby byl po celou dobu opravy dvora zajištěn nouzový přístup.</w:t>
      </w:r>
    </w:p>
    <w:p w:rsidR="0060151F" w:rsidRPr="00225C07" w:rsidRDefault="0060151F" w:rsidP="0060151F">
      <w:pPr>
        <w:ind w:right="113"/>
        <w:rPr>
          <w:highlight w:val="yellow"/>
        </w:rPr>
      </w:pPr>
    </w:p>
    <w:p w:rsidR="0060151F" w:rsidRPr="00225C07" w:rsidRDefault="0060151F" w:rsidP="0060151F">
      <w:pPr>
        <w:ind w:right="113"/>
        <w:rPr>
          <w:highlight w:val="yellow"/>
        </w:rPr>
      </w:pPr>
    </w:p>
    <w:p w:rsidR="0060151F" w:rsidRPr="00630BA7" w:rsidRDefault="0050570D" w:rsidP="0060151F">
      <w:pPr>
        <w:keepNext/>
        <w:spacing w:line="240" w:lineRule="atLeast"/>
        <w:ind w:left="284" w:hanging="284"/>
        <w:rPr>
          <w:b/>
          <w:szCs w:val="20"/>
          <w:u w:val="single"/>
        </w:rPr>
      </w:pPr>
      <w:r>
        <w:rPr>
          <w:b/>
          <w:szCs w:val="20"/>
          <w:u w:val="single"/>
        </w:rPr>
        <w:t>h</w:t>
      </w:r>
      <w:r w:rsidR="0060151F" w:rsidRPr="00630BA7">
        <w:rPr>
          <w:b/>
          <w:szCs w:val="20"/>
          <w:u w:val="single"/>
        </w:rPr>
        <w:t>) řešení přístupu a užívání veřejně přístupných komunikací a ploch osobami se sníženou schopností pohybu a orientace</w:t>
      </w:r>
    </w:p>
    <w:p w:rsidR="0060151F" w:rsidRPr="00225C07" w:rsidRDefault="0060151F" w:rsidP="0060151F">
      <w:pPr>
        <w:keepNext/>
        <w:spacing w:line="240" w:lineRule="atLeast"/>
        <w:rPr>
          <w:rFonts w:cs="Arial"/>
          <w:highlight w:val="yellow"/>
        </w:rPr>
      </w:pPr>
    </w:p>
    <w:p w:rsidR="00653CC5" w:rsidRDefault="00653CC5" w:rsidP="0060151F">
      <w:r>
        <w:t xml:space="preserve">Z pohledu pěší a cyklistické dopravy se </w:t>
      </w:r>
      <w:proofErr w:type="gramStart"/>
      <w:r>
        <w:t xml:space="preserve">jedná </w:t>
      </w:r>
      <w:r w:rsidR="0060151F" w:rsidRPr="002635C0">
        <w:t xml:space="preserve"> o </w:t>
      </w:r>
      <w:r w:rsidR="0060151F">
        <w:t>o</w:t>
      </w:r>
      <w:r w:rsidR="0060151F" w:rsidRPr="002635C0">
        <w:t>pravu</w:t>
      </w:r>
      <w:proofErr w:type="gramEnd"/>
      <w:r w:rsidR="0060151F" w:rsidRPr="002635C0">
        <w:t xml:space="preserve"> </w:t>
      </w:r>
      <w:r w:rsidR="0060151F">
        <w:t xml:space="preserve">veřejně přístupné účelové komunikace ve vnitrobloku. </w:t>
      </w:r>
      <w:r>
        <w:t xml:space="preserve"> Na ploše dvora, jež se využívá převážně k přístupu k parkovacím </w:t>
      </w:r>
      <w:proofErr w:type="gramStart"/>
      <w:r>
        <w:t>stáním  a ke</w:t>
      </w:r>
      <w:proofErr w:type="gramEnd"/>
      <w:r>
        <w:t xml:space="preserve"> garážím se samostatný pohyb pěších nepředpokládá, jako vodící linie pro pohyb osob se sníženou schopností orientace ke vstupům do objektů z plochy dvora slouží fasáda objektů ve dvoře a v průjezdech, kde se napojí na vodící prvky v ul. Bayerově.</w:t>
      </w:r>
    </w:p>
    <w:p w:rsidR="00653CC5" w:rsidRDefault="00653CC5" w:rsidP="0060151F"/>
    <w:p w:rsidR="00653CC5" w:rsidRDefault="009F1330" w:rsidP="0060151F">
      <w:r>
        <w:t xml:space="preserve">Na vstupech z parku ve dvoře, které se upravují a prodlužují do vnitřní části zpevněných ploch, jsou navrženy </w:t>
      </w:r>
      <w:proofErr w:type="gramStart"/>
      <w:r>
        <w:t>varovné  pásy</w:t>
      </w:r>
      <w:proofErr w:type="gramEnd"/>
      <w:r>
        <w:t xml:space="preserve"> před nájezdovým obrubníkem převýšeným o 20 mm. Toto řešení je použito a projednáno v rámci stavebního řízení plochy parku, v rámci úpravy pojížděných ploch se </w:t>
      </w:r>
      <w:proofErr w:type="gramStart"/>
      <w:r>
        <w:t>tyto  prvky</w:t>
      </w:r>
      <w:proofErr w:type="gramEnd"/>
      <w:r>
        <w:t xml:space="preserve"> přesunou na nové rozhraní pěších a pojížděných ploch.</w:t>
      </w:r>
      <w:r w:rsidR="00653CC5">
        <w:t xml:space="preserve">  </w:t>
      </w:r>
    </w:p>
    <w:p w:rsidR="00653CC5" w:rsidRDefault="00653CC5" w:rsidP="0060151F"/>
    <w:p w:rsidR="0060151F" w:rsidRDefault="0060151F" w:rsidP="0060151F">
      <w:r>
        <w:t xml:space="preserve">Stavba je uzpůsobena pohybu osob se sníženou schopností </w:t>
      </w:r>
      <w:proofErr w:type="gramStart"/>
      <w:r>
        <w:t>pohybu,  spády</w:t>
      </w:r>
      <w:proofErr w:type="gramEnd"/>
      <w:r w:rsidR="009F1330">
        <w:t xml:space="preserve"> ploch</w:t>
      </w:r>
      <w:r>
        <w:t xml:space="preserve"> jsou do </w:t>
      </w:r>
      <w:r w:rsidR="009F1330">
        <w:t>6</w:t>
      </w:r>
      <w:r>
        <w:t>%</w:t>
      </w:r>
      <w:r w:rsidR="009F1330">
        <w:t xml:space="preserve">. V </w:t>
      </w:r>
      <w:r>
        <w:t xml:space="preserve">plochách ovšem nejsou zřizovány samostatné chodníky, stavba slouží příjezdu k bytovým domům a garážím a k parkování. </w:t>
      </w:r>
    </w:p>
    <w:p w:rsidR="0060151F" w:rsidRPr="00225C07" w:rsidRDefault="0060151F" w:rsidP="0060151F">
      <w:pPr>
        <w:ind w:right="113"/>
        <w:rPr>
          <w:highlight w:val="yellow"/>
        </w:rPr>
      </w:pPr>
      <w:r>
        <w:t xml:space="preserve">Z celkového počtu </w:t>
      </w:r>
      <w:r w:rsidR="009F1330">
        <w:t>33</w:t>
      </w:r>
      <w:r>
        <w:t xml:space="preserve"> stání jsou 2 místa vyhrazena pro osoby s ZTP.</w:t>
      </w:r>
    </w:p>
    <w:p w:rsidR="0060151F" w:rsidRPr="00225C07" w:rsidRDefault="0060151F" w:rsidP="0060151F">
      <w:pPr>
        <w:ind w:right="113"/>
        <w:rPr>
          <w:highlight w:val="yellow"/>
        </w:rPr>
      </w:pPr>
    </w:p>
    <w:p w:rsidR="0060151F" w:rsidRDefault="0060151F" w:rsidP="0060151F">
      <w:pPr>
        <w:ind w:right="113"/>
        <w:rPr>
          <w:highlight w:val="yellow"/>
        </w:rPr>
      </w:pPr>
    </w:p>
    <w:p w:rsidR="0060151F" w:rsidRDefault="0060151F" w:rsidP="0060151F">
      <w:pPr>
        <w:ind w:right="113"/>
        <w:rPr>
          <w:highlight w:val="yellow"/>
        </w:rPr>
      </w:pPr>
    </w:p>
    <w:p w:rsidR="0060151F" w:rsidRPr="00225C07" w:rsidRDefault="0060151F" w:rsidP="0060151F">
      <w:pPr>
        <w:ind w:right="113"/>
        <w:rPr>
          <w:highlight w:val="yellow"/>
        </w:rPr>
      </w:pPr>
    </w:p>
    <w:p w:rsidR="0060151F" w:rsidRPr="00225C07" w:rsidRDefault="0060151F" w:rsidP="0060151F">
      <w:pPr>
        <w:ind w:right="113"/>
        <w:rPr>
          <w:highlight w:val="yellow"/>
        </w:rPr>
      </w:pPr>
    </w:p>
    <w:p w:rsidR="0060151F" w:rsidRDefault="0060151F" w:rsidP="0060151F">
      <w:pPr>
        <w:ind w:right="113"/>
      </w:pPr>
      <w:r w:rsidRPr="00630BA7">
        <w:t xml:space="preserve">V Brně, </w:t>
      </w:r>
      <w:r w:rsidR="009F1330">
        <w:t>11</w:t>
      </w:r>
      <w:r>
        <w:t>/202</w:t>
      </w:r>
      <w:r w:rsidR="009F1330">
        <w:t>3</w:t>
      </w:r>
      <w:r w:rsidRPr="00630BA7">
        <w:tab/>
      </w:r>
      <w:r w:rsidRPr="00630BA7">
        <w:tab/>
      </w:r>
      <w:r w:rsidRPr="00630BA7">
        <w:tab/>
      </w:r>
      <w:r w:rsidRPr="00630BA7">
        <w:tab/>
      </w:r>
      <w:r w:rsidRPr="00630BA7">
        <w:tab/>
      </w:r>
      <w:r w:rsidRPr="00630BA7">
        <w:tab/>
      </w:r>
      <w:r w:rsidRPr="00630BA7">
        <w:tab/>
      </w:r>
      <w:r w:rsidRPr="00630BA7">
        <w:tab/>
        <w:t xml:space="preserve">Ing. </w:t>
      </w:r>
      <w:r w:rsidR="009F1330">
        <w:t xml:space="preserve">Jiří </w:t>
      </w:r>
      <w:r w:rsidRPr="00630BA7">
        <w:t>Matul</w:t>
      </w:r>
      <w:r w:rsidR="009F1330">
        <w:t>a</w:t>
      </w:r>
    </w:p>
    <w:p w:rsidR="0060151F" w:rsidRDefault="0060151F" w:rsidP="0060151F">
      <w:pPr>
        <w:ind w:right="113"/>
      </w:pPr>
    </w:p>
    <w:p w:rsidR="0060151F" w:rsidRDefault="0060151F" w:rsidP="0060151F">
      <w:pPr>
        <w:ind w:right="113"/>
      </w:pPr>
    </w:p>
    <w:p w:rsidR="0060151F" w:rsidRDefault="0060151F" w:rsidP="0060151F">
      <w:pPr>
        <w:ind w:right="113"/>
      </w:pPr>
    </w:p>
    <w:p w:rsidR="0060151F" w:rsidRDefault="0060151F" w:rsidP="0060151F">
      <w:pPr>
        <w:ind w:right="113"/>
      </w:pPr>
    </w:p>
    <w:p w:rsidR="0060151F" w:rsidRDefault="0060151F" w:rsidP="0060151F">
      <w:pPr>
        <w:ind w:right="113"/>
      </w:pPr>
    </w:p>
    <w:p w:rsidR="0044340A" w:rsidRDefault="0044340A">
      <w:pPr>
        <w:ind w:right="113"/>
        <w:rPr>
          <w:sz w:val="22"/>
        </w:rPr>
      </w:pPr>
    </w:p>
    <w:p w:rsidR="0044340A" w:rsidRDefault="0044340A">
      <w:pPr>
        <w:ind w:right="113"/>
        <w:rPr>
          <w:sz w:val="22"/>
        </w:rPr>
      </w:pPr>
    </w:p>
    <w:sectPr w:rsidR="0044340A" w:rsidSect="00982900">
      <w:headerReference w:type="default" r:id="rId9"/>
      <w:footerReference w:type="even" r:id="rId10"/>
      <w:footerReference w:type="default" r:id="rId11"/>
      <w:type w:val="continuous"/>
      <w:pgSz w:w="11913" w:h="16834" w:code="9"/>
      <w:pgMar w:top="1701" w:right="1140" w:bottom="1418" w:left="1418" w:header="567" w:footer="567" w:gutter="0"/>
      <w:pgNumType w:start="1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4FF" w:rsidRDefault="00FA74FF">
      <w:r>
        <w:separator/>
      </w:r>
    </w:p>
    <w:p w:rsidR="00FA74FF" w:rsidRDefault="00FA74FF"/>
  </w:endnote>
  <w:endnote w:type="continuationSeparator" w:id="0">
    <w:p w:rsidR="00FA74FF" w:rsidRDefault="00FA74FF">
      <w:r>
        <w:continuationSeparator/>
      </w:r>
    </w:p>
    <w:p w:rsidR="00FA74FF" w:rsidRDefault="00FA74F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hama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FF" w:rsidRDefault="00EF42D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A74F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A74FF" w:rsidRDefault="00FA74FF">
    <w:pPr>
      <w:pStyle w:val="Zpat"/>
      <w:ind w:right="360"/>
    </w:pPr>
  </w:p>
  <w:p w:rsidR="00FA74FF" w:rsidRDefault="00FA74F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FF" w:rsidRDefault="00FA74FF">
    <w:pPr>
      <w:pStyle w:val="Zpat"/>
      <w:rPr>
        <w:sz w:val="22"/>
      </w:rPr>
    </w:pPr>
    <w:r>
      <w:rPr>
        <w:sz w:val="22"/>
      </w:rPr>
      <w:tab/>
      <w:t xml:space="preserve">- </w:t>
    </w:r>
    <w:r w:rsidR="00EF42DB">
      <w:rPr>
        <w:sz w:val="22"/>
      </w:rPr>
      <w:fldChar w:fldCharType="begin"/>
    </w:r>
    <w:r>
      <w:rPr>
        <w:sz w:val="22"/>
      </w:rPr>
      <w:instrText xml:space="preserve"> PAGE </w:instrText>
    </w:r>
    <w:r w:rsidR="00EF42DB">
      <w:rPr>
        <w:sz w:val="22"/>
      </w:rPr>
      <w:fldChar w:fldCharType="separate"/>
    </w:r>
    <w:r w:rsidR="00073FDE">
      <w:rPr>
        <w:noProof/>
        <w:sz w:val="22"/>
      </w:rPr>
      <w:t>6</w:t>
    </w:r>
    <w:r w:rsidR="00EF42DB">
      <w:rPr>
        <w:sz w:val="22"/>
      </w:rPr>
      <w:fldChar w:fldCharType="end"/>
    </w:r>
    <w:r>
      <w:rPr>
        <w:sz w:val="22"/>
      </w:rPr>
      <w:t xml:space="preserve"> -</w:t>
    </w:r>
  </w:p>
  <w:p w:rsidR="00FA74FF" w:rsidRDefault="00FA74F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4FF" w:rsidRDefault="00FA74FF">
      <w:r>
        <w:separator/>
      </w:r>
    </w:p>
    <w:p w:rsidR="00FA74FF" w:rsidRDefault="00FA74FF"/>
  </w:footnote>
  <w:footnote w:type="continuationSeparator" w:id="0">
    <w:p w:rsidR="00FA74FF" w:rsidRDefault="00FA74FF">
      <w:r>
        <w:continuationSeparator/>
      </w:r>
    </w:p>
    <w:p w:rsidR="00FA74FF" w:rsidRDefault="00FA74F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FF" w:rsidRDefault="00FA74FF" w:rsidP="00E10DB0">
    <w:pPr>
      <w:pStyle w:val="Zhlav"/>
      <w:rPr>
        <w:rFonts w:cs="Arial"/>
        <w:i/>
        <w:iCs/>
        <w:u w:val="single"/>
      </w:rPr>
    </w:pPr>
    <w:r>
      <w:rPr>
        <w:rFonts w:cs="Arial"/>
        <w:b/>
        <w:bCs/>
        <w:u w:val="single"/>
      </w:rPr>
      <w:t>MATULA projekt, s.r.o.</w:t>
    </w:r>
  </w:p>
  <w:p w:rsidR="00FA74FF" w:rsidRDefault="00FA74FF" w:rsidP="00E10DB0">
    <w:pPr>
      <w:pStyle w:val="Zhlav"/>
      <w:rPr>
        <w:rFonts w:cs="Arial"/>
        <w:sz w:val="16"/>
      </w:rPr>
    </w:pPr>
    <w:r>
      <w:rPr>
        <w:rFonts w:cs="Arial"/>
        <w:sz w:val="16"/>
      </w:rPr>
      <w:t xml:space="preserve">Jana </w:t>
    </w:r>
    <w:proofErr w:type="spellStart"/>
    <w:r>
      <w:rPr>
        <w:rFonts w:cs="Arial"/>
        <w:sz w:val="16"/>
      </w:rPr>
      <w:t>Babáka</w:t>
    </w:r>
    <w:proofErr w:type="spellEnd"/>
    <w:r>
      <w:rPr>
        <w:rFonts w:cs="Arial"/>
        <w:sz w:val="16"/>
      </w:rPr>
      <w:t xml:space="preserve"> 2733/11, 612 00 Brno</w:t>
    </w:r>
  </w:p>
  <w:p w:rsidR="00FA74FF" w:rsidRDefault="00FA74FF" w:rsidP="00E10DB0">
    <w:pPr>
      <w:pStyle w:val="Zhlav"/>
      <w:rPr>
        <w:rFonts w:cs="Arial"/>
        <w:sz w:val="16"/>
      </w:rPr>
    </w:pPr>
    <w:r>
      <w:rPr>
        <w:rFonts w:cs="Arial"/>
        <w:sz w:val="16"/>
      </w:rPr>
      <w:t>Tel.: 541 235 048, e-mail:matula@matula.biz</w:t>
    </w:r>
  </w:p>
  <w:p w:rsidR="00FA74FF" w:rsidRDefault="00FA74FF" w:rsidP="00E10DB0">
    <w:pPr>
      <w:pStyle w:val="Zhlav"/>
      <w:rPr>
        <w:rFonts w:cs="Arial"/>
        <w:sz w:val="16"/>
      </w:rPr>
    </w:pPr>
  </w:p>
  <w:p w:rsidR="00FA74FF" w:rsidRDefault="00FA74FF" w:rsidP="00E10DB0">
    <w:pPr>
      <w:pStyle w:val="Zhlav"/>
      <w:rPr>
        <w:rFonts w:cs="Arial"/>
        <w:sz w:val="16"/>
      </w:rPr>
    </w:pPr>
    <w:r>
      <w:rPr>
        <w:rFonts w:cs="Arial"/>
        <w:sz w:val="16"/>
      </w:rPr>
      <w:t>Oprava vnitrobloku Bayerova – Účelová komunikace</w:t>
    </w:r>
  </w:p>
  <w:p w:rsidR="00FA74FF" w:rsidRPr="00E10DB0" w:rsidRDefault="00FA74FF" w:rsidP="00E10DB0">
    <w:pPr>
      <w:pStyle w:val="Zhlav"/>
    </w:pPr>
    <w:r>
      <w:rPr>
        <w:rFonts w:cs="Arial"/>
        <w:sz w:val="16"/>
      </w:rPr>
      <w:t>Dokumentace pro provedení opravy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2CC46C"/>
    <w:lvl w:ilvl="0">
      <w:numFmt w:val="decimal"/>
      <w:lvlText w:val="*"/>
      <w:lvlJc w:val="left"/>
    </w:lvl>
  </w:abstractNum>
  <w:abstractNum w:abstractNumId="1">
    <w:nsid w:val="06743282"/>
    <w:multiLevelType w:val="hybridMultilevel"/>
    <w:tmpl w:val="17EAF57E"/>
    <w:lvl w:ilvl="0" w:tplc="EEEA3E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F4643"/>
    <w:multiLevelType w:val="hybridMultilevel"/>
    <w:tmpl w:val="825EF720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C66485F"/>
    <w:multiLevelType w:val="hybridMultilevel"/>
    <w:tmpl w:val="9ADC5AD6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451A2"/>
    <w:multiLevelType w:val="hybridMultilevel"/>
    <w:tmpl w:val="15C6AA22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35AF8"/>
    <w:multiLevelType w:val="hybridMultilevel"/>
    <w:tmpl w:val="48184FCE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EB08ED"/>
    <w:multiLevelType w:val="hybridMultilevel"/>
    <w:tmpl w:val="2A4AC8D0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76B14"/>
    <w:multiLevelType w:val="hybridMultilevel"/>
    <w:tmpl w:val="7C50A7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080202"/>
    <w:multiLevelType w:val="hybridMultilevel"/>
    <w:tmpl w:val="67B03916"/>
    <w:lvl w:ilvl="0" w:tplc="73FE7AB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213D4BF6"/>
    <w:multiLevelType w:val="hybridMultilevel"/>
    <w:tmpl w:val="5EB01E06"/>
    <w:lvl w:ilvl="0" w:tplc="B2EC8F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F1E89"/>
    <w:multiLevelType w:val="hybridMultilevel"/>
    <w:tmpl w:val="3DB829A0"/>
    <w:lvl w:ilvl="0" w:tplc="73FE7A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9670E63"/>
    <w:multiLevelType w:val="hybridMultilevel"/>
    <w:tmpl w:val="CEA4F1B4"/>
    <w:lvl w:ilvl="0" w:tplc="C2EEA73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C04E1"/>
    <w:multiLevelType w:val="hybridMultilevel"/>
    <w:tmpl w:val="C720980C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526579"/>
    <w:multiLevelType w:val="hybridMultilevel"/>
    <w:tmpl w:val="5A12C9C0"/>
    <w:lvl w:ilvl="0" w:tplc="73FE7AB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63A2048"/>
    <w:multiLevelType w:val="hybridMultilevel"/>
    <w:tmpl w:val="3E1AD368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555C01"/>
    <w:multiLevelType w:val="hybridMultilevel"/>
    <w:tmpl w:val="DB0E3D3C"/>
    <w:lvl w:ilvl="0" w:tplc="BAF6E68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A937FE"/>
    <w:multiLevelType w:val="hybridMultilevel"/>
    <w:tmpl w:val="15CA6254"/>
    <w:lvl w:ilvl="0" w:tplc="16006F08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903E7D"/>
    <w:multiLevelType w:val="multilevel"/>
    <w:tmpl w:val="EBE8B1A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>
    <w:nsid w:val="4DA33286"/>
    <w:multiLevelType w:val="hybridMultilevel"/>
    <w:tmpl w:val="D7EE47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6F224B"/>
    <w:multiLevelType w:val="hybridMultilevel"/>
    <w:tmpl w:val="95681E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956CA9"/>
    <w:multiLevelType w:val="hybridMultilevel"/>
    <w:tmpl w:val="9E22F76C"/>
    <w:lvl w:ilvl="0" w:tplc="079435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474A03"/>
    <w:multiLevelType w:val="hybridMultilevel"/>
    <w:tmpl w:val="35FC82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C179FC"/>
    <w:multiLevelType w:val="hybridMultilevel"/>
    <w:tmpl w:val="5CCC8DD0"/>
    <w:lvl w:ilvl="0" w:tplc="B6205B1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355113"/>
    <w:multiLevelType w:val="hybridMultilevel"/>
    <w:tmpl w:val="F8E060F6"/>
    <w:lvl w:ilvl="0" w:tplc="73FE7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3D77D1"/>
    <w:multiLevelType w:val="hybridMultilevel"/>
    <w:tmpl w:val="C898E1A8"/>
    <w:lvl w:ilvl="0" w:tplc="53DCA4CC">
      <w:start w:val="2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B61741"/>
    <w:multiLevelType w:val="hybridMultilevel"/>
    <w:tmpl w:val="85385DC8"/>
    <w:lvl w:ilvl="0" w:tplc="54BAD64A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6">
    <w:nsid w:val="75214796"/>
    <w:multiLevelType w:val="hybridMultilevel"/>
    <w:tmpl w:val="FFA043E2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BF7EFF"/>
    <w:multiLevelType w:val="hybridMultilevel"/>
    <w:tmpl w:val="9ADC5AD6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660072"/>
    <w:multiLevelType w:val="hybridMultilevel"/>
    <w:tmpl w:val="324CE346"/>
    <w:lvl w:ilvl="0" w:tplc="D2D0FC0E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9">
    <w:nsid w:val="7DA91F2F"/>
    <w:multiLevelType w:val="hybridMultilevel"/>
    <w:tmpl w:val="03460C3A"/>
    <w:lvl w:ilvl="0" w:tplc="73FE7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2">
    <w:abstractNumId w:val="20"/>
  </w:num>
  <w:num w:numId="3">
    <w:abstractNumId w:val="16"/>
  </w:num>
  <w:num w:numId="4">
    <w:abstractNumId w:val="22"/>
  </w:num>
  <w:num w:numId="5">
    <w:abstractNumId w:val="25"/>
  </w:num>
  <w:num w:numId="6">
    <w:abstractNumId w:val="24"/>
  </w:num>
  <w:num w:numId="7">
    <w:abstractNumId w:val="19"/>
  </w:num>
  <w:num w:numId="8">
    <w:abstractNumId w:val="2"/>
  </w:num>
  <w:num w:numId="9">
    <w:abstractNumId w:val="7"/>
  </w:num>
  <w:num w:numId="10">
    <w:abstractNumId w:val="15"/>
  </w:num>
  <w:num w:numId="11">
    <w:abstractNumId w:val="1"/>
  </w:num>
  <w:num w:numId="12">
    <w:abstractNumId w:val="17"/>
  </w:num>
  <w:num w:numId="13">
    <w:abstractNumId w:val="21"/>
  </w:num>
  <w:num w:numId="14">
    <w:abstractNumId w:val="18"/>
  </w:num>
  <w:num w:numId="15">
    <w:abstractNumId w:val="8"/>
  </w:num>
  <w:num w:numId="16">
    <w:abstractNumId w:val="28"/>
  </w:num>
  <w:num w:numId="17">
    <w:abstractNumId w:val="13"/>
  </w:num>
  <w:num w:numId="18">
    <w:abstractNumId w:val="27"/>
  </w:num>
  <w:num w:numId="19">
    <w:abstractNumId w:val="5"/>
  </w:num>
  <w:num w:numId="20">
    <w:abstractNumId w:val="29"/>
  </w:num>
  <w:num w:numId="21">
    <w:abstractNumId w:val="12"/>
  </w:num>
  <w:num w:numId="22">
    <w:abstractNumId w:val="14"/>
  </w:num>
  <w:num w:numId="23">
    <w:abstractNumId w:val="26"/>
  </w:num>
  <w:num w:numId="24">
    <w:abstractNumId w:val="3"/>
  </w:num>
  <w:num w:numId="25">
    <w:abstractNumId w:val="10"/>
  </w:num>
  <w:num w:numId="26">
    <w:abstractNumId w:val="6"/>
  </w:num>
  <w:num w:numId="27">
    <w:abstractNumId w:val="23"/>
  </w:num>
  <w:num w:numId="28">
    <w:abstractNumId w:val="11"/>
  </w:num>
  <w:num w:numId="29">
    <w:abstractNumId w:val="4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hideGrammaticalError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297905"/>
    <w:rsid w:val="00001A66"/>
    <w:rsid w:val="00011F3A"/>
    <w:rsid w:val="00026584"/>
    <w:rsid w:val="0005057C"/>
    <w:rsid w:val="00055C7C"/>
    <w:rsid w:val="00072D1D"/>
    <w:rsid w:val="00073FDE"/>
    <w:rsid w:val="00074EB2"/>
    <w:rsid w:val="00080BE5"/>
    <w:rsid w:val="00092F8A"/>
    <w:rsid w:val="00097AE8"/>
    <w:rsid w:val="000A79F1"/>
    <w:rsid w:val="000D2C0C"/>
    <w:rsid w:val="000D625A"/>
    <w:rsid w:val="000D6E4B"/>
    <w:rsid w:val="000E451D"/>
    <w:rsid w:val="000E4A80"/>
    <w:rsid w:val="000F3EFB"/>
    <w:rsid w:val="00100309"/>
    <w:rsid w:val="00100340"/>
    <w:rsid w:val="00103274"/>
    <w:rsid w:val="00103711"/>
    <w:rsid w:val="0010432D"/>
    <w:rsid w:val="00113DF8"/>
    <w:rsid w:val="00116B61"/>
    <w:rsid w:val="0013742D"/>
    <w:rsid w:val="00143449"/>
    <w:rsid w:val="00151E94"/>
    <w:rsid w:val="0015777C"/>
    <w:rsid w:val="0016162E"/>
    <w:rsid w:val="00161E9A"/>
    <w:rsid w:val="00163874"/>
    <w:rsid w:val="001653D5"/>
    <w:rsid w:val="0017307D"/>
    <w:rsid w:val="0017601C"/>
    <w:rsid w:val="001765CF"/>
    <w:rsid w:val="00182EB1"/>
    <w:rsid w:val="001909C5"/>
    <w:rsid w:val="001B266E"/>
    <w:rsid w:val="001D7C4A"/>
    <w:rsid w:val="001E0DE1"/>
    <w:rsid w:val="001E2F2D"/>
    <w:rsid w:val="001E7D34"/>
    <w:rsid w:val="001F62D0"/>
    <w:rsid w:val="00201A44"/>
    <w:rsid w:val="0021160A"/>
    <w:rsid w:val="002175E0"/>
    <w:rsid w:val="00220961"/>
    <w:rsid w:val="00225C07"/>
    <w:rsid w:val="002462AD"/>
    <w:rsid w:val="00262E0D"/>
    <w:rsid w:val="002741F3"/>
    <w:rsid w:val="00275421"/>
    <w:rsid w:val="00275A65"/>
    <w:rsid w:val="00280DEA"/>
    <w:rsid w:val="00297905"/>
    <w:rsid w:val="002A09FC"/>
    <w:rsid w:val="002A551B"/>
    <w:rsid w:val="002B3146"/>
    <w:rsid w:val="002B3C39"/>
    <w:rsid w:val="002C19FB"/>
    <w:rsid w:val="002C55B6"/>
    <w:rsid w:val="002D1036"/>
    <w:rsid w:val="002D350E"/>
    <w:rsid w:val="002D712A"/>
    <w:rsid w:val="002E24F9"/>
    <w:rsid w:val="002E3631"/>
    <w:rsid w:val="003073C1"/>
    <w:rsid w:val="00322803"/>
    <w:rsid w:val="003325F3"/>
    <w:rsid w:val="0033660F"/>
    <w:rsid w:val="003712DB"/>
    <w:rsid w:val="003925A5"/>
    <w:rsid w:val="0039411A"/>
    <w:rsid w:val="003A3AAE"/>
    <w:rsid w:val="003A44FB"/>
    <w:rsid w:val="003B1092"/>
    <w:rsid w:val="003B455B"/>
    <w:rsid w:val="003B4921"/>
    <w:rsid w:val="003B5747"/>
    <w:rsid w:val="003B5785"/>
    <w:rsid w:val="003C086A"/>
    <w:rsid w:val="003D10A6"/>
    <w:rsid w:val="003D75DC"/>
    <w:rsid w:val="003E6968"/>
    <w:rsid w:val="004076DA"/>
    <w:rsid w:val="00415A41"/>
    <w:rsid w:val="00417FD4"/>
    <w:rsid w:val="004215E4"/>
    <w:rsid w:val="00437D64"/>
    <w:rsid w:val="0044340A"/>
    <w:rsid w:val="0045174D"/>
    <w:rsid w:val="00454FBF"/>
    <w:rsid w:val="004643F1"/>
    <w:rsid w:val="00467A1E"/>
    <w:rsid w:val="00470EAF"/>
    <w:rsid w:val="004740D6"/>
    <w:rsid w:val="00491CF7"/>
    <w:rsid w:val="004958BC"/>
    <w:rsid w:val="004B1ED2"/>
    <w:rsid w:val="004B3EF3"/>
    <w:rsid w:val="004C22F3"/>
    <w:rsid w:val="004C34ED"/>
    <w:rsid w:val="004D33B1"/>
    <w:rsid w:val="004D3EB9"/>
    <w:rsid w:val="004D4380"/>
    <w:rsid w:val="004E47A6"/>
    <w:rsid w:val="004F5A4B"/>
    <w:rsid w:val="00503AF7"/>
    <w:rsid w:val="0050570D"/>
    <w:rsid w:val="00505FB6"/>
    <w:rsid w:val="00510BFA"/>
    <w:rsid w:val="00511375"/>
    <w:rsid w:val="00517098"/>
    <w:rsid w:val="00536E23"/>
    <w:rsid w:val="005401BF"/>
    <w:rsid w:val="005411A9"/>
    <w:rsid w:val="00551BBE"/>
    <w:rsid w:val="00563A86"/>
    <w:rsid w:val="00576F24"/>
    <w:rsid w:val="005916A3"/>
    <w:rsid w:val="0059529D"/>
    <w:rsid w:val="005A6576"/>
    <w:rsid w:val="005D1024"/>
    <w:rsid w:val="005D1D56"/>
    <w:rsid w:val="005D5339"/>
    <w:rsid w:val="005E3EEC"/>
    <w:rsid w:val="005E49C8"/>
    <w:rsid w:val="005F703D"/>
    <w:rsid w:val="0060151F"/>
    <w:rsid w:val="006024B7"/>
    <w:rsid w:val="0061188B"/>
    <w:rsid w:val="00615334"/>
    <w:rsid w:val="00624AA9"/>
    <w:rsid w:val="006277A4"/>
    <w:rsid w:val="00630BA7"/>
    <w:rsid w:val="00631578"/>
    <w:rsid w:val="00651BE3"/>
    <w:rsid w:val="006537A5"/>
    <w:rsid w:val="00653CC5"/>
    <w:rsid w:val="00667343"/>
    <w:rsid w:val="006749C9"/>
    <w:rsid w:val="00676A05"/>
    <w:rsid w:val="006774DF"/>
    <w:rsid w:val="00677F0A"/>
    <w:rsid w:val="006959CB"/>
    <w:rsid w:val="006B0E97"/>
    <w:rsid w:val="006B5870"/>
    <w:rsid w:val="006C1B9B"/>
    <w:rsid w:val="007045E9"/>
    <w:rsid w:val="00711745"/>
    <w:rsid w:val="00720276"/>
    <w:rsid w:val="00722757"/>
    <w:rsid w:val="007261BF"/>
    <w:rsid w:val="00727A99"/>
    <w:rsid w:val="0073020C"/>
    <w:rsid w:val="00736D91"/>
    <w:rsid w:val="0074032A"/>
    <w:rsid w:val="0074106F"/>
    <w:rsid w:val="00741453"/>
    <w:rsid w:val="00751036"/>
    <w:rsid w:val="00751EC8"/>
    <w:rsid w:val="00755A57"/>
    <w:rsid w:val="007577D8"/>
    <w:rsid w:val="00767B7E"/>
    <w:rsid w:val="00776FBC"/>
    <w:rsid w:val="0077778A"/>
    <w:rsid w:val="0078758A"/>
    <w:rsid w:val="007A0F2C"/>
    <w:rsid w:val="007D1588"/>
    <w:rsid w:val="007E3477"/>
    <w:rsid w:val="007E63BE"/>
    <w:rsid w:val="007E7D8C"/>
    <w:rsid w:val="007E7DC5"/>
    <w:rsid w:val="007F6616"/>
    <w:rsid w:val="0080146B"/>
    <w:rsid w:val="008025CD"/>
    <w:rsid w:val="008042D1"/>
    <w:rsid w:val="00807584"/>
    <w:rsid w:val="00821838"/>
    <w:rsid w:val="0082629D"/>
    <w:rsid w:val="00831CF5"/>
    <w:rsid w:val="008464D6"/>
    <w:rsid w:val="00866A8C"/>
    <w:rsid w:val="008723B9"/>
    <w:rsid w:val="00887520"/>
    <w:rsid w:val="00887D8F"/>
    <w:rsid w:val="008905A6"/>
    <w:rsid w:val="00891C20"/>
    <w:rsid w:val="008A3BB8"/>
    <w:rsid w:val="008C1B51"/>
    <w:rsid w:val="008C36A6"/>
    <w:rsid w:val="008C6E10"/>
    <w:rsid w:val="008D16FB"/>
    <w:rsid w:val="0091115A"/>
    <w:rsid w:val="009150E4"/>
    <w:rsid w:val="00917399"/>
    <w:rsid w:val="00917459"/>
    <w:rsid w:val="00917D99"/>
    <w:rsid w:val="00923BB7"/>
    <w:rsid w:val="00925357"/>
    <w:rsid w:val="00944C68"/>
    <w:rsid w:val="00950F86"/>
    <w:rsid w:val="009517D0"/>
    <w:rsid w:val="00957F0A"/>
    <w:rsid w:val="00982900"/>
    <w:rsid w:val="009A2B6B"/>
    <w:rsid w:val="009A485C"/>
    <w:rsid w:val="009A589E"/>
    <w:rsid w:val="009B12C8"/>
    <w:rsid w:val="009B2B69"/>
    <w:rsid w:val="009B7CAF"/>
    <w:rsid w:val="009C75A0"/>
    <w:rsid w:val="009D3FBB"/>
    <w:rsid w:val="009F1330"/>
    <w:rsid w:val="009F46F4"/>
    <w:rsid w:val="009F4CA1"/>
    <w:rsid w:val="00A05DC2"/>
    <w:rsid w:val="00A06D89"/>
    <w:rsid w:val="00A073EF"/>
    <w:rsid w:val="00A2122C"/>
    <w:rsid w:val="00A2490F"/>
    <w:rsid w:val="00A25E79"/>
    <w:rsid w:val="00A32B28"/>
    <w:rsid w:val="00A37C91"/>
    <w:rsid w:val="00A43318"/>
    <w:rsid w:val="00A53046"/>
    <w:rsid w:val="00A57854"/>
    <w:rsid w:val="00A80851"/>
    <w:rsid w:val="00A83E66"/>
    <w:rsid w:val="00A90146"/>
    <w:rsid w:val="00A958C1"/>
    <w:rsid w:val="00AA52AC"/>
    <w:rsid w:val="00AB2383"/>
    <w:rsid w:val="00AB6FA9"/>
    <w:rsid w:val="00AC6824"/>
    <w:rsid w:val="00AE3C6E"/>
    <w:rsid w:val="00AE6146"/>
    <w:rsid w:val="00B12F06"/>
    <w:rsid w:val="00B2480A"/>
    <w:rsid w:val="00B2656E"/>
    <w:rsid w:val="00B35187"/>
    <w:rsid w:val="00B42009"/>
    <w:rsid w:val="00B43F97"/>
    <w:rsid w:val="00B44C95"/>
    <w:rsid w:val="00B479D1"/>
    <w:rsid w:val="00B50986"/>
    <w:rsid w:val="00B56C9D"/>
    <w:rsid w:val="00B77F2F"/>
    <w:rsid w:val="00BB3A37"/>
    <w:rsid w:val="00BB3E57"/>
    <w:rsid w:val="00BB59AF"/>
    <w:rsid w:val="00BD0EBC"/>
    <w:rsid w:val="00BE083F"/>
    <w:rsid w:val="00BE5815"/>
    <w:rsid w:val="00BE5F87"/>
    <w:rsid w:val="00C0613D"/>
    <w:rsid w:val="00C15CDC"/>
    <w:rsid w:val="00C368B4"/>
    <w:rsid w:val="00C372E8"/>
    <w:rsid w:val="00C527B4"/>
    <w:rsid w:val="00C5727B"/>
    <w:rsid w:val="00C62D71"/>
    <w:rsid w:val="00C67EC8"/>
    <w:rsid w:val="00C73347"/>
    <w:rsid w:val="00C84BD1"/>
    <w:rsid w:val="00C97872"/>
    <w:rsid w:val="00CA3908"/>
    <w:rsid w:val="00CC5827"/>
    <w:rsid w:val="00CC5B00"/>
    <w:rsid w:val="00CD4864"/>
    <w:rsid w:val="00CE399C"/>
    <w:rsid w:val="00CE5AA4"/>
    <w:rsid w:val="00D0089B"/>
    <w:rsid w:val="00D033C7"/>
    <w:rsid w:val="00D062CF"/>
    <w:rsid w:val="00D10674"/>
    <w:rsid w:val="00D15EAA"/>
    <w:rsid w:val="00D25101"/>
    <w:rsid w:val="00D401D2"/>
    <w:rsid w:val="00D406F4"/>
    <w:rsid w:val="00D426F8"/>
    <w:rsid w:val="00D447F9"/>
    <w:rsid w:val="00D70A61"/>
    <w:rsid w:val="00DA3AC1"/>
    <w:rsid w:val="00DA4814"/>
    <w:rsid w:val="00DA4C5C"/>
    <w:rsid w:val="00DC18A5"/>
    <w:rsid w:val="00DC3BDB"/>
    <w:rsid w:val="00DD2805"/>
    <w:rsid w:val="00DE39BE"/>
    <w:rsid w:val="00DE6E90"/>
    <w:rsid w:val="00DF0018"/>
    <w:rsid w:val="00DF6725"/>
    <w:rsid w:val="00E07AF6"/>
    <w:rsid w:val="00E10747"/>
    <w:rsid w:val="00E10DB0"/>
    <w:rsid w:val="00E11BF4"/>
    <w:rsid w:val="00E1242C"/>
    <w:rsid w:val="00E162A5"/>
    <w:rsid w:val="00E17396"/>
    <w:rsid w:val="00E21F0E"/>
    <w:rsid w:val="00E228F1"/>
    <w:rsid w:val="00E232DD"/>
    <w:rsid w:val="00E26A2C"/>
    <w:rsid w:val="00E32C31"/>
    <w:rsid w:val="00E46D68"/>
    <w:rsid w:val="00E552B4"/>
    <w:rsid w:val="00E64FAC"/>
    <w:rsid w:val="00E803CA"/>
    <w:rsid w:val="00E84EC1"/>
    <w:rsid w:val="00E90AF6"/>
    <w:rsid w:val="00EA1961"/>
    <w:rsid w:val="00EA49A8"/>
    <w:rsid w:val="00EA4C37"/>
    <w:rsid w:val="00EB2B5E"/>
    <w:rsid w:val="00EC49DA"/>
    <w:rsid w:val="00EC5171"/>
    <w:rsid w:val="00ED49A4"/>
    <w:rsid w:val="00ED7D7B"/>
    <w:rsid w:val="00EE103B"/>
    <w:rsid w:val="00EE68DE"/>
    <w:rsid w:val="00EE7172"/>
    <w:rsid w:val="00EF308F"/>
    <w:rsid w:val="00EF42DB"/>
    <w:rsid w:val="00EF459E"/>
    <w:rsid w:val="00EF79E1"/>
    <w:rsid w:val="00F0747F"/>
    <w:rsid w:val="00F228B3"/>
    <w:rsid w:val="00F23064"/>
    <w:rsid w:val="00F33695"/>
    <w:rsid w:val="00F46DC3"/>
    <w:rsid w:val="00F51881"/>
    <w:rsid w:val="00F70FDA"/>
    <w:rsid w:val="00F85D90"/>
    <w:rsid w:val="00F85EB6"/>
    <w:rsid w:val="00F903F2"/>
    <w:rsid w:val="00F95C22"/>
    <w:rsid w:val="00FA74DE"/>
    <w:rsid w:val="00FA74FF"/>
    <w:rsid w:val="00FB7B4A"/>
    <w:rsid w:val="00FC5A3D"/>
    <w:rsid w:val="00FD0EED"/>
    <w:rsid w:val="00FD27CC"/>
    <w:rsid w:val="00FD3263"/>
    <w:rsid w:val="00FD5E0F"/>
    <w:rsid w:val="00FE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854"/>
    <w:pPr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A958C1"/>
    <w:pPr>
      <w:keepNext/>
      <w:spacing w:before="120" w:line="240" w:lineRule="atLeast"/>
      <w:jc w:val="center"/>
      <w:outlineLvl w:val="0"/>
    </w:pPr>
    <w:rPr>
      <w:b/>
      <w:bCs/>
      <w:sz w:val="36"/>
      <w:szCs w:val="36"/>
    </w:rPr>
  </w:style>
  <w:style w:type="paragraph" w:styleId="Nadpis2">
    <w:name w:val="heading 2"/>
    <w:basedOn w:val="Normln"/>
    <w:next w:val="Normln"/>
    <w:qFormat/>
    <w:rsid w:val="00A958C1"/>
    <w:pPr>
      <w:keepNext/>
      <w:spacing w:before="360"/>
      <w:outlineLvl w:val="1"/>
    </w:pPr>
    <w:rPr>
      <w:rFonts w:cs="Arial"/>
      <w:b/>
      <w:bCs/>
      <w:i/>
      <w:iCs/>
    </w:rPr>
  </w:style>
  <w:style w:type="paragraph" w:styleId="Nadpis3">
    <w:name w:val="heading 3"/>
    <w:basedOn w:val="Normln"/>
    <w:next w:val="Normln"/>
    <w:qFormat/>
    <w:rsid w:val="00A958C1"/>
    <w:pPr>
      <w:keepNext/>
      <w:tabs>
        <w:tab w:val="left" w:pos="426"/>
      </w:tabs>
      <w:outlineLvl w:val="2"/>
    </w:pPr>
    <w:rPr>
      <w:b/>
      <w:bCs/>
      <w:i/>
      <w:iCs/>
      <w:sz w:val="22"/>
      <w:szCs w:val="22"/>
    </w:rPr>
  </w:style>
  <w:style w:type="paragraph" w:styleId="Nadpis4">
    <w:name w:val="heading 4"/>
    <w:basedOn w:val="Normln"/>
    <w:next w:val="Normln"/>
    <w:qFormat/>
    <w:rsid w:val="00A958C1"/>
    <w:pPr>
      <w:keepNext/>
      <w:jc w:val="center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A958C1"/>
    <w:pPr>
      <w:keepNext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rsid w:val="00A958C1"/>
    <w:pPr>
      <w:keepNext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qFormat/>
    <w:rsid w:val="00A958C1"/>
    <w:pPr>
      <w:keepNext/>
      <w:outlineLvl w:val="6"/>
    </w:pPr>
    <w:rPr>
      <w:i/>
      <w:iCs/>
      <w:u w:val="single"/>
    </w:rPr>
  </w:style>
  <w:style w:type="paragraph" w:styleId="Nadpis8">
    <w:name w:val="heading 8"/>
    <w:basedOn w:val="Normln"/>
    <w:next w:val="Normln"/>
    <w:qFormat/>
    <w:rsid w:val="00A958C1"/>
    <w:pPr>
      <w:keepNext/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rsid w:val="00A958C1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A958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958C1"/>
  </w:style>
  <w:style w:type="paragraph" w:styleId="Zhlav">
    <w:name w:val="header"/>
    <w:basedOn w:val="Normln"/>
    <w:semiHidden/>
    <w:rsid w:val="00A958C1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A958C1"/>
    <w:pPr>
      <w:ind w:firstLine="426"/>
    </w:pPr>
  </w:style>
  <w:style w:type="paragraph" w:customStyle="1" w:styleId="nadpis10">
    <w:name w:val="nadpis 1"/>
    <w:basedOn w:val="Normln"/>
    <w:rsid w:val="00A958C1"/>
    <w:pPr>
      <w:tabs>
        <w:tab w:val="left" w:pos="8505"/>
      </w:tabs>
    </w:pPr>
    <w:rPr>
      <w:i/>
      <w:iCs/>
    </w:rPr>
  </w:style>
  <w:style w:type="paragraph" w:customStyle="1" w:styleId="nadpis20">
    <w:name w:val="nadpis 2"/>
    <w:basedOn w:val="Normln"/>
    <w:rsid w:val="00A958C1"/>
    <w:rPr>
      <w:b/>
      <w:bCs/>
      <w:i/>
      <w:iCs/>
    </w:rPr>
  </w:style>
  <w:style w:type="paragraph" w:customStyle="1" w:styleId="nadpis30">
    <w:name w:val="nadpis 3"/>
    <w:basedOn w:val="Normln"/>
    <w:rsid w:val="00A958C1"/>
    <w:pPr>
      <w:tabs>
        <w:tab w:val="left" w:pos="3261"/>
      </w:tabs>
      <w:ind w:firstLine="142"/>
    </w:pPr>
    <w:rPr>
      <w:b/>
      <w:bCs/>
      <w:i/>
      <w:iCs/>
    </w:rPr>
  </w:style>
  <w:style w:type="paragraph" w:styleId="Nzev">
    <w:name w:val="Title"/>
    <w:basedOn w:val="Normln"/>
    <w:qFormat/>
    <w:rsid w:val="00A958C1"/>
    <w:pPr>
      <w:jc w:val="center"/>
    </w:pPr>
    <w:rPr>
      <w:b/>
      <w:bCs/>
      <w:sz w:val="28"/>
      <w:szCs w:val="28"/>
    </w:rPr>
  </w:style>
  <w:style w:type="paragraph" w:styleId="Zkladntext">
    <w:name w:val="Body Text"/>
    <w:basedOn w:val="Normln"/>
    <w:semiHidden/>
    <w:rsid w:val="00A958C1"/>
    <w:pPr>
      <w:jc w:val="center"/>
    </w:pPr>
    <w:rPr>
      <w:rFonts w:ascii="Bahamas" w:hAnsi="Bahamas"/>
      <w:b/>
      <w:bCs/>
      <w:sz w:val="36"/>
      <w:szCs w:val="36"/>
    </w:rPr>
  </w:style>
  <w:style w:type="paragraph" w:customStyle="1" w:styleId="BodyText21">
    <w:name w:val="Body Text 21"/>
    <w:basedOn w:val="Normln"/>
    <w:rsid w:val="00A958C1"/>
    <w:rPr>
      <w:color w:val="FF0000"/>
    </w:rPr>
  </w:style>
  <w:style w:type="paragraph" w:styleId="Zkladntext3">
    <w:name w:val="Body Text 3"/>
    <w:basedOn w:val="Normln"/>
    <w:semiHidden/>
    <w:rsid w:val="00A958C1"/>
    <w:pPr>
      <w:tabs>
        <w:tab w:val="left" w:pos="426"/>
      </w:tabs>
    </w:pPr>
    <w:rPr>
      <w:color w:val="FF0000"/>
      <w:sz w:val="32"/>
      <w:szCs w:val="32"/>
    </w:rPr>
  </w:style>
  <w:style w:type="paragraph" w:styleId="Seznam">
    <w:name w:val="List"/>
    <w:basedOn w:val="Normln"/>
    <w:semiHidden/>
    <w:rsid w:val="00A958C1"/>
    <w:pPr>
      <w:ind w:left="283" w:hanging="283"/>
      <w:jc w:val="left"/>
    </w:pPr>
  </w:style>
  <w:style w:type="paragraph" w:styleId="Zkladntext2">
    <w:name w:val="Body Text 2"/>
    <w:basedOn w:val="Normln"/>
    <w:semiHidden/>
    <w:rsid w:val="00A958C1"/>
    <w:rPr>
      <w:sz w:val="24"/>
    </w:rPr>
  </w:style>
  <w:style w:type="paragraph" w:styleId="Zkladntextodsazen2">
    <w:name w:val="Body Text Indent 2"/>
    <w:basedOn w:val="Normln"/>
    <w:semiHidden/>
    <w:rsid w:val="00A958C1"/>
    <w:pPr>
      <w:ind w:left="142" w:hanging="284"/>
    </w:pPr>
    <w:rPr>
      <w:sz w:val="24"/>
    </w:rPr>
  </w:style>
  <w:style w:type="paragraph" w:styleId="Zkladntextodsazen3">
    <w:name w:val="Body Text Indent 3"/>
    <w:basedOn w:val="Normln"/>
    <w:semiHidden/>
    <w:rsid w:val="00A958C1"/>
    <w:pPr>
      <w:ind w:left="-142"/>
    </w:pPr>
    <w:rPr>
      <w:sz w:val="24"/>
    </w:rPr>
  </w:style>
  <w:style w:type="paragraph" w:customStyle="1" w:styleId="Zprva">
    <w:name w:val="Zpráva"/>
    <w:basedOn w:val="Normln"/>
    <w:rsid w:val="00A958C1"/>
    <w:pPr>
      <w:overflowPunct w:val="0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958C1"/>
    <w:pPr>
      <w:widowControl w:val="0"/>
      <w:suppressAutoHyphens/>
      <w:autoSpaceDE/>
      <w:autoSpaceDN/>
      <w:adjustRightInd/>
    </w:pPr>
    <w:rPr>
      <w:rFonts w:eastAsia="Lucida Sans Unicode"/>
      <w:b/>
      <w:bCs/>
      <w:kern w:val="1"/>
      <w:sz w:val="24"/>
    </w:rPr>
  </w:style>
  <w:style w:type="paragraph" w:customStyle="1" w:styleId="Styl1-Milan">
    <w:name w:val="Styl1 - Milan"/>
    <w:basedOn w:val="Zkladntext"/>
    <w:rsid w:val="00A958C1"/>
    <w:pPr>
      <w:tabs>
        <w:tab w:val="left" w:pos="567"/>
        <w:tab w:val="left" w:pos="1134"/>
      </w:tabs>
      <w:overflowPunct w:val="0"/>
      <w:spacing w:before="120"/>
      <w:jc w:val="both"/>
      <w:textAlignment w:val="baseline"/>
    </w:pPr>
    <w:rPr>
      <w:rFonts w:ascii="Arial" w:hAnsi="Arial"/>
      <w:b w:val="0"/>
      <w:bCs w:val="0"/>
      <w:color w:val="000000"/>
      <w:sz w:val="22"/>
      <w:szCs w:val="20"/>
    </w:rPr>
  </w:style>
  <w:style w:type="paragraph" w:customStyle="1" w:styleId="yprva">
    <w:name w:val="ypráva"/>
    <w:basedOn w:val="Normln"/>
    <w:rsid w:val="00A958C1"/>
    <w:pPr>
      <w:overflowPunct w:val="0"/>
      <w:spacing w:line="240" w:lineRule="atLeast"/>
      <w:textAlignment w:val="baseline"/>
    </w:pPr>
    <w:rPr>
      <w:szCs w:val="20"/>
    </w:rPr>
  </w:style>
  <w:style w:type="paragraph" w:customStyle="1" w:styleId="zprva1">
    <w:name w:val="zpráva 1"/>
    <w:basedOn w:val="Normln"/>
    <w:rsid w:val="00A958C1"/>
    <w:pPr>
      <w:overflowPunct w:val="0"/>
      <w:spacing w:line="240" w:lineRule="atLeast"/>
      <w:textAlignment w:val="baseline"/>
    </w:pPr>
    <w:rPr>
      <w:sz w:val="24"/>
      <w:szCs w:val="20"/>
    </w:rPr>
  </w:style>
  <w:style w:type="paragraph" w:customStyle="1" w:styleId="Zkladntext22">
    <w:name w:val="Základní text 22"/>
    <w:basedOn w:val="Normln"/>
    <w:rsid w:val="00A958C1"/>
    <w:pPr>
      <w:overflowPunct w:val="0"/>
      <w:textAlignment w:val="baseline"/>
    </w:pPr>
    <w:rPr>
      <w:b/>
      <w:szCs w:val="20"/>
    </w:rPr>
  </w:style>
  <w:style w:type="paragraph" w:customStyle="1" w:styleId="Zkladntext31">
    <w:name w:val="Základní text 31"/>
    <w:basedOn w:val="Normln"/>
    <w:rsid w:val="00A958C1"/>
    <w:pPr>
      <w:overflowPunct w:val="0"/>
      <w:spacing w:before="120" w:line="240" w:lineRule="atLeast"/>
      <w:textAlignment w:val="baseline"/>
    </w:pPr>
    <w:rPr>
      <w:sz w:val="22"/>
      <w:szCs w:val="20"/>
    </w:rPr>
  </w:style>
  <w:style w:type="paragraph" w:customStyle="1" w:styleId="FormtovanvHTML1">
    <w:name w:val="Formátovaný v HTML1"/>
    <w:basedOn w:val="Normln"/>
    <w:rsid w:val="00A95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jc w:val="left"/>
      <w:textAlignment w:val="baseline"/>
    </w:pPr>
    <w:rPr>
      <w:rFonts w:ascii="Courier New" w:hAnsi="Courier New"/>
      <w:szCs w:val="20"/>
    </w:rPr>
  </w:style>
  <w:style w:type="character" w:customStyle="1" w:styleId="quote1">
    <w:name w:val="quote1"/>
    <w:basedOn w:val="Standardnpsmoodstavce"/>
    <w:rsid w:val="00A958C1"/>
  </w:style>
  <w:style w:type="paragraph" w:customStyle="1" w:styleId="Zkladntext1">
    <w:name w:val="Základní text1"/>
    <w:basedOn w:val="Normln"/>
    <w:rsid w:val="00A958C1"/>
    <w:pPr>
      <w:autoSpaceDE/>
      <w:autoSpaceDN/>
      <w:adjustRightInd/>
      <w:spacing w:line="360" w:lineRule="atLeast"/>
    </w:pPr>
    <w:rPr>
      <w:szCs w:val="20"/>
    </w:rPr>
  </w:style>
  <w:style w:type="paragraph" w:customStyle="1" w:styleId="Obsah">
    <w:name w:val="Obsah"/>
    <w:basedOn w:val="Normln"/>
    <w:rsid w:val="00A958C1"/>
    <w:pPr>
      <w:tabs>
        <w:tab w:val="left" w:pos="454"/>
      </w:tabs>
      <w:autoSpaceDE/>
      <w:autoSpaceDN/>
      <w:adjustRightInd/>
      <w:spacing w:after="100" w:line="300" w:lineRule="atLeast"/>
      <w:jc w:val="left"/>
    </w:pPr>
    <w:rPr>
      <w:b/>
      <w:szCs w:val="20"/>
    </w:rPr>
  </w:style>
  <w:style w:type="character" w:styleId="Hypertextovodkaz">
    <w:name w:val="Hyperlink"/>
    <w:basedOn w:val="Standardnpsmoodstavce"/>
    <w:semiHidden/>
    <w:rsid w:val="00A958C1"/>
    <w:rPr>
      <w:color w:val="0000FF"/>
      <w:u w:val="single"/>
    </w:rPr>
  </w:style>
  <w:style w:type="character" w:styleId="Siln">
    <w:name w:val="Strong"/>
    <w:basedOn w:val="Standardnpsmoodstavce"/>
    <w:qFormat/>
    <w:rsid w:val="00A958C1"/>
    <w:rPr>
      <w:b/>
      <w:bCs/>
    </w:rPr>
  </w:style>
  <w:style w:type="paragraph" w:customStyle="1" w:styleId="Odstavec">
    <w:name w:val="Odstavec"/>
    <w:basedOn w:val="Normln"/>
    <w:rsid w:val="00A958C1"/>
    <w:pPr>
      <w:suppressAutoHyphens/>
      <w:overflowPunct w:val="0"/>
      <w:spacing w:after="115" w:line="276" w:lineRule="auto"/>
      <w:ind w:firstLine="480"/>
      <w:textAlignment w:val="baseline"/>
    </w:pPr>
    <w:rPr>
      <w:sz w:val="24"/>
      <w:szCs w:val="20"/>
    </w:rPr>
  </w:style>
  <w:style w:type="character" w:styleId="Sledovanodkaz">
    <w:name w:val="FollowedHyperlink"/>
    <w:basedOn w:val="Standardnpsmoodstavce"/>
    <w:semiHidden/>
    <w:rsid w:val="00A958C1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00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001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56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E4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2391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15786</CharactersWithSpaces>
  <SharedDoc>false</SharedDoc>
  <HLinks>
    <vt:vector size="24" baseType="variant">
      <vt:variant>
        <vt:i4>7536651</vt:i4>
      </vt:variant>
      <vt:variant>
        <vt:i4>9</vt:i4>
      </vt:variant>
      <vt:variant>
        <vt:i4>0</vt:i4>
      </vt:variant>
      <vt:variant>
        <vt:i4>5</vt:i4>
      </vt:variant>
      <vt:variant>
        <vt:lpwstr>http://www.coming.cz/assets/tech_dok/12_03_06.pdf</vt:lpwstr>
      </vt:variant>
      <vt:variant>
        <vt:lpwstr/>
      </vt:variant>
      <vt:variant>
        <vt:i4>7536649</vt:i4>
      </vt:variant>
      <vt:variant>
        <vt:i4>6</vt:i4>
      </vt:variant>
      <vt:variant>
        <vt:i4>0</vt:i4>
      </vt:variant>
      <vt:variant>
        <vt:i4>5</vt:i4>
      </vt:variant>
      <vt:variant>
        <vt:lpwstr>http://www.coming.cz/assets/tech_dok/12_03_04.pdf</vt:lpwstr>
      </vt:variant>
      <vt:variant>
        <vt:lpwstr/>
      </vt:variant>
      <vt:variant>
        <vt:i4>7077996</vt:i4>
      </vt:variant>
      <vt:variant>
        <vt:i4>3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http://portal.gov.cz/wps/portal/_s.155/701/.cmd/ad/.c/313/.ce/10821/.p/8411/_s.155/701?PC_8411_l=163/2002&amp;PC_8411_pi=0&amp;PC_8411_text=163/2002&amp;PC_8411_ps=50&amp;</vt:lpwstr>
      </vt:variant>
      <vt:variant>
        <vt:lpwstr>10821</vt:lpwstr>
      </vt:variant>
      <vt:variant>
        <vt:i4>1310734</vt:i4>
      </vt:variant>
      <vt:variant>
        <vt:i4>0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http://portal.gov.cz/wps/portal/_s.155/701/.cmd/ad/.c/313/.ce/10821/.p/8411/_s.155/701?PC_8411_l=22/1997&amp;PC_8411_ps=50&amp;PC_8411_text=22/1997</vt:lpwstr>
      </vt:variant>
      <vt:variant>
        <vt:lpwstr>10821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Vágner Radovan</dc:creator>
  <cp:lastModifiedBy>Admin</cp:lastModifiedBy>
  <cp:revision>3</cp:revision>
  <cp:lastPrinted>2023-12-06T16:10:00Z</cp:lastPrinted>
  <dcterms:created xsi:type="dcterms:W3CDTF">2023-12-22T12:46:00Z</dcterms:created>
  <dcterms:modified xsi:type="dcterms:W3CDTF">2024-02-19T15:58:00Z</dcterms:modified>
</cp:coreProperties>
</file>