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E55" w:rsidRPr="00840834" w:rsidRDefault="0052613F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5212AC" w:rsidRPr="00840834" w:rsidRDefault="005212AC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992"/>
        <w:gridCol w:w="1032"/>
        <w:gridCol w:w="2087"/>
      </w:tblGrid>
      <w:tr w:rsidR="00840834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Statutární město Brno</w:t>
            </w:r>
          </w:p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Městská část Brno - Střed</w:t>
            </w:r>
          </w:p>
          <w:p w:rsidR="00840834" w:rsidRPr="00840834" w:rsidRDefault="00840834" w:rsidP="002F54C7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  <w:noProof/>
              </w:rPr>
              <w:drawing>
                <wp:inline distT="0" distB="0" distL="0" distR="0">
                  <wp:extent cx="2431415" cy="647700"/>
                  <wp:effectExtent l="19050" t="0" r="6985" b="0"/>
                  <wp:docPr id="5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C7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2F54C7" w:rsidRPr="00840834" w:rsidRDefault="002F54C7" w:rsidP="002F54C7">
            <w:pPr>
              <w:pStyle w:val="Zptenadresanaoblku"/>
              <w:ind w:left="72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840834">
              <w:rPr>
                <w:rFonts w:asciiTheme="minorHAnsi" w:hAnsiTheme="minorHAnsi" w:cs="Arial"/>
                <w:bCs/>
                <w:sz w:val="32"/>
                <w:szCs w:val="32"/>
              </w:rPr>
              <w:t xml:space="preserve">Oprava bytu </w:t>
            </w:r>
            <w:r w:rsidR="002373B8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Vídeňská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 </w:t>
            </w:r>
            <w:r w:rsidR="002373B8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="004201E5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a</w:t>
            </w:r>
            <w:r w:rsidRPr="0084083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, byt č. 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Pr="00840834">
              <w:rPr>
                <w:rFonts w:asciiTheme="minorHAnsi" w:eastAsia="Calibri" w:hAnsiTheme="minorHAnsi"/>
                <w:sz w:val="32"/>
                <w:szCs w:val="32"/>
              </w:rPr>
              <w:t>, Brno Střed</w:t>
            </w:r>
          </w:p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  <w:highlight w:val="yellow"/>
              </w:rPr>
            </w:pPr>
          </w:p>
          <w:p w:rsidR="002A351E" w:rsidRPr="00E23B1E" w:rsidRDefault="002F54C7" w:rsidP="002373B8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="00E55CF4">
              <w:rPr>
                <w:rFonts w:asciiTheme="minorHAnsi" w:hAnsiTheme="minorHAnsi" w:cs="Arial"/>
              </w:rPr>
              <w:t xml:space="preserve">:  </w:t>
            </w:r>
            <w:r w:rsidR="002373B8">
              <w:rPr>
                <w:rFonts w:asciiTheme="minorHAnsi" w:hAnsiTheme="minorHAnsi" w:cs="Arial"/>
              </w:rPr>
              <w:t>Vídeňská</w:t>
            </w:r>
            <w:r w:rsidR="00E55CF4">
              <w:rPr>
                <w:rFonts w:asciiTheme="minorHAnsi" w:hAnsiTheme="minorHAnsi" w:cs="Arial"/>
              </w:rPr>
              <w:t xml:space="preserve"> </w:t>
            </w:r>
            <w:r w:rsidR="002373B8">
              <w:rPr>
                <w:rFonts w:asciiTheme="minorHAnsi" w:hAnsiTheme="minorHAnsi" w:cs="Arial"/>
              </w:rPr>
              <w:t>1</w:t>
            </w:r>
            <w:r w:rsidR="00E55CF4">
              <w:rPr>
                <w:rFonts w:asciiTheme="minorHAnsi" w:hAnsiTheme="minorHAnsi" w:cs="Arial"/>
              </w:rPr>
              <w:t>1</w:t>
            </w:r>
            <w:r w:rsidR="004201E5">
              <w:rPr>
                <w:rFonts w:asciiTheme="minorHAnsi" w:hAnsiTheme="minorHAnsi" w:cs="Arial"/>
              </w:rPr>
              <w:t>a</w:t>
            </w:r>
            <w:r w:rsidRPr="00840834">
              <w:rPr>
                <w:rFonts w:asciiTheme="minorHAnsi" w:hAnsiTheme="minorHAnsi" w:cs="Arial"/>
              </w:rPr>
              <w:t xml:space="preserve">, byt č. </w:t>
            </w:r>
            <w:r w:rsidR="002A351E">
              <w:rPr>
                <w:rFonts w:asciiTheme="minorHAnsi" w:hAnsiTheme="minorHAnsi" w:cs="Arial"/>
              </w:rPr>
              <w:t>1</w:t>
            </w:r>
            <w:r w:rsidRPr="00840834">
              <w:rPr>
                <w:rFonts w:asciiTheme="minorHAnsi" w:hAnsiTheme="minorHAnsi" w:cs="Arial"/>
              </w:rPr>
              <w:t xml:space="preserve">, Brno </w:t>
            </w:r>
            <w:r w:rsidR="002A351E">
              <w:rPr>
                <w:rFonts w:asciiTheme="minorHAnsi" w:hAnsiTheme="minorHAnsi" w:cs="Arial"/>
              </w:rPr>
              <w:t>–</w:t>
            </w:r>
            <w:r w:rsidRPr="00840834">
              <w:rPr>
                <w:rFonts w:asciiTheme="minorHAnsi" w:hAnsiTheme="minorHAnsi" w:cs="Arial"/>
              </w:rPr>
              <w:t xml:space="preserve">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2F54C7" w:rsidRPr="00840834" w:rsidRDefault="002F54C7" w:rsidP="0056222A">
            <w:pPr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2F54C7" w:rsidRPr="00840834" w:rsidRDefault="002F54C7" w:rsidP="0056222A">
            <w:pPr>
              <w:ind w:left="1631"/>
              <w:rPr>
                <w:rFonts w:asciiTheme="minorHAnsi" w:hAnsiTheme="minorHAnsi" w:cs="Arial"/>
                <w:sz w:val="36"/>
                <w:szCs w:val="36"/>
              </w:rPr>
            </w:pPr>
            <w:r w:rsidRPr="00840834">
              <w:rPr>
                <w:rFonts w:asciiTheme="minorHAnsi" w:hAnsiTheme="minorHAnsi" w:cs="Arial"/>
                <w:bCs/>
                <w:sz w:val="36"/>
                <w:szCs w:val="36"/>
              </w:rPr>
              <w:t>Popis stavebních prací</w:t>
            </w:r>
            <w:r w:rsidR="00B7249D">
              <w:rPr>
                <w:rFonts w:asciiTheme="minorHAnsi" w:hAnsiTheme="minorHAnsi" w:cs="Arial"/>
                <w:bCs/>
                <w:sz w:val="36"/>
                <w:szCs w:val="36"/>
              </w:rPr>
              <w:t xml:space="preserve"> - sítě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F54C7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PASPORT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373B8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 xml:space="preserve"> </w:t>
            </w:r>
            <w:r w:rsidR="002373B8">
              <w:rPr>
                <w:rFonts w:asciiTheme="minorHAnsi" w:hAnsiTheme="minorHAnsi" w:cs="Arial"/>
              </w:rPr>
              <w:t>listopad</w:t>
            </w:r>
            <w:r w:rsidRPr="00840834">
              <w:rPr>
                <w:rFonts w:asciiTheme="minorHAnsi" w:hAnsiTheme="minorHAnsi" w:cs="Arial"/>
              </w:rPr>
              <w:t xml:space="preserve"> 2015</w:t>
            </w:r>
          </w:p>
        </w:tc>
      </w:tr>
    </w:tbl>
    <w:p w:rsidR="002F54C7" w:rsidRPr="00840834" w:rsidRDefault="002F54C7" w:rsidP="002F54C7">
      <w:pPr>
        <w:ind w:firstLine="284"/>
        <w:rPr>
          <w:rFonts w:asciiTheme="minorHAnsi" w:hAnsiTheme="minorHAnsi"/>
        </w:rPr>
      </w:pPr>
    </w:p>
    <w:p w:rsidR="002F54C7" w:rsidRPr="005212AC" w:rsidRDefault="002F54C7" w:rsidP="002F54C7">
      <w:pPr>
        <w:ind w:firstLine="284"/>
        <w:rPr>
          <w:rFonts w:asciiTheme="minorHAnsi" w:hAnsiTheme="minorHAnsi"/>
          <w:sz w:val="20"/>
          <w:szCs w:val="20"/>
        </w:rPr>
      </w:pPr>
    </w:p>
    <w:p w:rsidR="00F0573B" w:rsidRPr="00763C8A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63C8A">
        <w:rPr>
          <w:rFonts w:asciiTheme="minorHAnsi" w:hAnsiTheme="minorHAnsi"/>
          <w:b/>
          <w:sz w:val="20"/>
          <w:szCs w:val="20"/>
        </w:rPr>
        <w:lastRenderedPageBreak/>
        <w:t>SOUČASNÝ STAV, NÁVRH ŘEŠENÍ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Investor plánuje v bytě celkovou rekonstrukci včetně vnitřních instalací vedených v</w:t>
      </w:r>
      <w:r w:rsidR="00AB4DC9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bytě</w:t>
      </w:r>
      <w:r w:rsidR="00AB4DC9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V rámci rekonstrukce dojde k výměně všech zařizovacích předmětů, kuchyňské linky, </w:t>
      </w:r>
      <w:r w:rsidR="00AE75C4">
        <w:rPr>
          <w:rFonts w:asciiTheme="minorHAnsi" w:hAnsiTheme="minorHAnsi"/>
          <w:sz w:val="20"/>
          <w:szCs w:val="20"/>
        </w:rPr>
        <w:t>demontáži plynových topidel a instalace nového teplovodního systému vytápění</w:t>
      </w:r>
      <w:r>
        <w:rPr>
          <w:rFonts w:asciiTheme="minorHAnsi" w:hAnsiTheme="minorHAnsi"/>
          <w:sz w:val="20"/>
          <w:szCs w:val="20"/>
        </w:rPr>
        <w:t>.</w:t>
      </w:r>
      <w:r w:rsidR="00AB4DC9">
        <w:rPr>
          <w:rFonts w:asciiTheme="minorHAnsi" w:hAnsiTheme="minorHAnsi"/>
          <w:sz w:val="20"/>
          <w:szCs w:val="20"/>
        </w:rPr>
        <w:t xml:space="preserve"> Stávající stoupačky vody a kanalizace jsou rekonstruované.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2373B8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základě předpokládaného vedení připojovacího potrubí kanalizace a studené vody dojde k demontáži stávajících připojovacích potrubí v bytě</w:t>
      </w:r>
      <w:r w:rsidR="00F0573B">
        <w:rPr>
          <w:rFonts w:asciiTheme="minorHAnsi" w:hAnsiTheme="minorHAnsi"/>
          <w:sz w:val="20"/>
          <w:szCs w:val="20"/>
        </w:rPr>
        <w:t>, k napojení navržených rozvodů na</w:t>
      </w:r>
      <w:r>
        <w:rPr>
          <w:rFonts w:asciiTheme="minorHAnsi" w:hAnsiTheme="minorHAnsi"/>
          <w:sz w:val="20"/>
          <w:szCs w:val="20"/>
        </w:rPr>
        <w:t xml:space="preserve"> rekonstruované</w:t>
      </w:r>
      <w:r w:rsidR="00F0573B">
        <w:rPr>
          <w:rFonts w:asciiTheme="minorHAnsi" w:hAnsiTheme="minorHAnsi"/>
          <w:sz w:val="20"/>
          <w:szCs w:val="20"/>
        </w:rPr>
        <w:t xml:space="preserve"> </w:t>
      </w:r>
      <w:r w:rsidR="00AE75C4">
        <w:rPr>
          <w:rFonts w:asciiTheme="minorHAnsi" w:hAnsiTheme="minorHAnsi"/>
          <w:sz w:val="20"/>
          <w:szCs w:val="20"/>
        </w:rPr>
        <w:t xml:space="preserve">stoupačky kanalizace a vody, osazení hlavního uzávěru bytu a vodoměru do niky </w:t>
      </w:r>
      <w:r w:rsidR="00AB4DC9">
        <w:rPr>
          <w:rFonts w:asciiTheme="minorHAnsi" w:hAnsiTheme="minorHAnsi"/>
          <w:sz w:val="20"/>
          <w:szCs w:val="20"/>
        </w:rPr>
        <w:t>na</w:t>
      </w:r>
      <w:r w:rsidR="00AE75C4">
        <w:rPr>
          <w:rFonts w:asciiTheme="minorHAnsi" w:hAnsiTheme="minorHAnsi"/>
          <w:sz w:val="20"/>
          <w:szCs w:val="20"/>
        </w:rPr>
        <w:t xml:space="preserve"> WC</w:t>
      </w:r>
      <w:r w:rsidR="00F0573B">
        <w:rPr>
          <w:rFonts w:asciiTheme="minorHAnsi" w:hAnsiTheme="minorHAnsi"/>
          <w:sz w:val="20"/>
          <w:szCs w:val="20"/>
        </w:rPr>
        <w:t xml:space="preserve"> a k vedení nových rozvodů k nově osazeným zařizovacím předmětům.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696A28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rozvod </w:t>
      </w:r>
      <w:r w:rsidR="0063128F">
        <w:rPr>
          <w:rFonts w:asciiTheme="minorHAnsi" w:hAnsiTheme="minorHAnsi"/>
          <w:sz w:val="20"/>
          <w:szCs w:val="20"/>
        </w:rPr>
        <w:t xml:space="preserve">NTL </w:t>
      </w:r>
      <w:r>
        <w:rPr>
          <w:rFonts w:asciiTheme="minorHAnsi" w:hAnsiTheme="minorHAnsi"/>
          <w:sz w:val="20"/>
          <w:szCs w:val="20"/>
        </w:rPr>
        <w:t>plyn</w:t>
      </w:r>
      <w:r w:rsidR="0063128F">
        <w:rPr>
          <w:rFonts w:asciiTheme="minorHAnsi" w:hAnsiTheme="minorHAnsi"/>
          <w:sz w:val="20"/>
          <w:szCs w:val="20"/>
        </w:rPr>
        <w:t>ovodu v bytě bu</w:t>
      </w:r>
      <w:r w:rsidR="002373B8">
        <w:rPr>
          <w:rFonts w:asciiTheme="minorHAnsi" w:hAnsiTheme="minorHAnsi"/>
          <w:sz w:val="20"/>
          <w:szCs w:val="20"/>
        </w:rPr>
        <w:t xml:space="preserve">de </w:t>
      </w:r>
      <w:r w:rsidR="00AB4DC9">
        <w:rPr>
          <w:rFonts w:asciiTheme="minorHAnsi" w:hAnsiTheme="minorHAnsi"/>
          <w:sz w:val="20"/>
          <w:szCs w:val="20"/>
        </w:rPr>
        <w:t>odstraněn</w:t>
      </w:r>
      <w:r w:rsidR="002373B8">
        <w:rPr>
          <w:rFonts w:asciiTheme="minorHAnsi" w:hAnsiTheme="minorHAnsi"/>
          <w:sz w:val="20"/>
          <w:szCs w:val="20"/>
        </w:rPr>
        <w:t xml:space="preserve"> včetně stávajícíh</w:t>
      </w:r>
      <w:r w:rsidR="00AB4DC9">
        <w:rPr>
          <w:rFonts w:asciiTheme="minorHAnsi" w:hAnsiTheme="minorHAnsi"/>
          <w:sz w:val="20"/>
          <w:szCs w:val="20"/>
        </w:rPr>
        <w:t>o topid</w:t>
      </w:r>
      <w:r w:rsidR="002373B8">
        <w:rPr>
          <w:rFonts w:asciiTheme="minorHAnsi" w:hAnsiTheme="minorHAnsi"/>
          <w:sz w:val="20"/>
          <w:szCs w:val="20"/>
        </w:rPr>
        <w:t>l</w:t>
      </w:r>
      <w:r w:rsidR="00AB4DC9">
        <w:rPr>
          <w:rFonts w:asciiTheme="minorHAnsi" w:hAnsiTheme="minorHAnsi"/>
          <w:sz w:val="20"/>
          <w:szCs w:val="20"/>
        </w:rPr>
        <w:t>a</w:t>
      </w:r>
      <w:r w:rsidR="0063128F">
        <w:rPr>
          <w:rFonts w:asciiTheme="minorHAnsi" w:hAnsiTheme="minorHAnsi"/>
          <w:sz w:val="20"/>
          <w:szCs w:val="20"/>
        </w:rPr>
        <w:t>.</w:t>
      </w:r>
      <w:r w:rsidR="002373B8">
        <w:rPr>
          <w:rFonts w:asciiTheme="minorHAnsi" w:hAnsiTheme="minorHAnsi"/>
          <w:sz w:val="20"/>
          <w:szCs w:val="20"/>
        </w:rPr>
        <w:t xml:space="preserve"> </w:t>
      </w:r>
    </w:p>
    <w:p w:rsidR="00AB4DC9" w:rsidRDefault="00AB4DC9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Podklady o stávajícím vedení kanalizace, studené vody, plynovodu byly získány při místním šetření v objektu. Rozvody jsou z větší části vedené ve zdech a není patrná jejich přesná poloha.</w:t>
      </w:r>
    </w:p>
    <w:p w:rsidR="00F0573B" w:rsidRPr="008F0BD6" w:rsidRDefault="00F0573B" w:rsidP="00F0573B">
      <w:pPr>
        <w:jc w:val="both"/>
        <w:rPr>
          <w:rFonts w:ascii="Calibri" w:hAnsi="Calibri"/>
          <w:sz w:val="20"/>
          <w:szCs w:val="20"/>
        </w:rPr>
      </w:pPr>
    </w:p>
    <w:p w:rsidR="00F0573B" w:rsidRPr="00970986" w:rsidRDefault="00F0573B" w:rsidP="00F0573B">
      <w:pPr>
        <w:jc w:val="both"/>
        <w:rPr>
          <w:rFonts w:ascii="Calibri" w:hAnsi="Calibri"/>
          <w:b/>
          <w:sz w:val="20"/>
          <w:szCs w:val="20"/>
        </w:rPr>
      </w:pPr>
      <w:r w:rsidRPr="00970986">
        <w:rPr>
          <w:rFonts w:ascii="Calibri" w:hAnsi="Calibri"/>
          <w:b/>
          <w:sz w:val="20"/>
          <w:szCs w:val="20"/>
        </w:rPr>
        <w:t>Jelikož nebyla dohledána dokumentace stávajících instalací</w:t>
      </w:r>
      <w:r w:rsidR="00A74E9D">
        <w:rPr>
          <w:rFonts w:ascii="Calibri" w:hAnsi="Calibri"/>
          <w:b/>
          <w:sz w:val="20"/>
          <w:szCs w:val="20"/>
        </w:rPr>
        <w:t>,</w:t>
      </w:r>
      <w:r w:rsidRPr="00970986">
        <w:rPr>
          <w:rFonts w:ascii="Calibri" w:hAnsi="Calibri"/>
          <w:b/>
          <w:sz w:val="20"/>
          <w:szCs w:val="20"/>
        </w:rPr>
        <w:t xml:space="preserve"> bylo stávající potrubí do projektové dokumentace zakresleno orientačně a je možné, že skutečnost bude odlišná. Odchylky od projektu budou v případě odlišného vedení řešeny při realizaci na základě odkrytých vedení a po dohodě se stavebníkem a projektantem.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KANALIZACE</w:t>
      </w:r>
    </w:p>
    <w:p w:rsidR="00222512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Odvod odpadních vod od</w:t>
      </w:r>
      <w:r w:rsidR="00222512">
        <w:rPr>
          <w:rFonts w:asciiTheme="minorHAnsi" w:hAnsiTheme="minorHAnsi"/>
          <w:sz w:val="20"/>
          <w:szCs w:val="20"/>
        </w:rPr>
        <w:t xml:space="preserve"> navržených</w:t>
      </w:r>
      <w:r>
        <w:rPr>
          <w:rFonts w:asciiTheme="minorHAnsi" w:hAnsiTheme="minorHAnsi"/>
          <w:sz w:val="20"/>
          <w:szCs w:val="20"/>
        </w:rPr>
        <w:t xml:space="preserve"> zařizovacích předmětů v bytě bude řešen napojením </w:t>
      </w:r>
      <w:r w:rsidR="00222512">
        <w:rPr>
          <w:rFonts w:asciiTheme="minorHAnsi" w:hAnsiTheme="minorHAnsi"/>
          <w:sz w:val="20"/>
          <w:szCs w:val="20"/>
        </w:rPr>
        <w:t xml:space="preserve">na rekonstruovanou </w:t>
      </w:r>
      <w:r>
        <w:rPr>
          <w:rFonts w:asciiTheme="minorHAnsi" w:hAnsiTheme="minorHAnsi"/>
          <w:sz w:val="20"/>
          <w:szCs w:val="20"/>
        </w:rPr>
        <w:t>stoupačk</w:t>
      </w:r>
      <w:r w:rsidR="00222512">
        <w:rPr>
          <w:rFonts w:asciiTheme="minorHAnsi" w:hAnsiTheme="minorHAnsi"/>
          <w:sz w:val="20"/>
          <w:szCs w:val="20"/>
        </w:rPr>
        <w:t xml:space="preserve">u.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případě vedení nového potrubí v trase stávajícího potrubí, bude stávající potrubí odstraněno, v opačném případě se pouze </w:t>
      </w:r>
      <w:r w:rsidR="00222512">
        <w:rPr>
          <w:rFonts w:asciiTheme="minorHAnsi" w:hAnsiTheme="minorHAnsi"/>
          <w:sz w:val="20"/>
          <w:szCs w:val="20"/>
        </w:rPr>
        <w:t xml:space="preserve">staré </w:t>
      </w:r>
      <w:r w:rsidR="00560590">
        <w:rPr>
          <w:rFonts w:asciiTheme="minorHAnsi" w:hAnsiTheme="minorHAnsi"/>
          <w:sz w:val="20"/>
          <w:szCs w:val="20"/>
        </w:rPr>
        <w:t xml:space="preserve">vývody </w:t>
      </w:r>
      <w:r w:rsidR="00460474">
        <w:rPr>
          <w:rFonts w:asciiTheme="minorHAnsi" w:hAnsiTheme="minorHAnsi"/>
          <w:sz w:val="20"/>
          <w:szCs w:val="20"/>
        </w:rPr>
        <w:t xml:space="preserve">zaslepí a </w:t>
      </w:r>
      <w:r w:rsidR="00560590">
        <w:rPr>
          <w:rFonts w:asciiTheme="minorHAnsi" w:hAnsiTheme="minorHAnsi"/>
          <w:sz w:val="20"/>
          <w:szCs w:val="20"/>
        </w:rPr>
        <w:t>omítnou.</w:t>
      </w:r>
    </w:p>
    <w:p w:rsidR="00A64C13" w:rsidRDefault="00A74E9D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Připojovac</w:t>
      </w:r>
      <w:r w:rsidR="00F0573B">
        <w:rPr>
          <w:rFonts w:asciiTheme="minorHAnsi" w:hAnsiTheme="minorHAnsi"/>
          <w:sz w:val="20"/>
          <w:szCs w:val="20"/>
        </w:rPr>
        <w:t>í potrubí je navržen</w:t>
      </w:r>
      <w:r w:rsidR="007D4FFB">
        <w:rPr>
          <w:rFonts w:asciiTheme="minorHAnsi" w:hAnsiTheme="minorHAnsi"/>
          <w:sz w:val="20"/>
          <w:szCs w:val="20"/>
        </w:rPr>
        <w:t>é</w:t>
      </w:r>
      <w:r w:rsidR="00F0573B">
        <w:rPr>
          <w:rFonts w:asciiTheme="minorHAnsi" w:hAnsiTheme="minorHAnsi"/>
          <w:sz w:val="20"/>
          <w:szCs w:val="20"/>
        </w:rPr>
        <w:t xml:space="preserve"> z plastových trub systém HT</w:t>
      </w:r>
      <w:r w:rsidR="00222512">
        <w:rPr>
          <w:rFonts w:asciiTheme="minorHAnsi" w:hAnsiTheme="minorHAnsi"/>
          <w:sz w:val="20"/>
          <w:szCs w:val="20"/>
        </w:rPr>
        <w:t>-PP</w:t>
      </w:r>
      <w:r w:rsidR="00F0573B">
        <w:rPr>
          <w:rFonts w:asciiTheme="minorHAnsi" w:hAnsiTheme="minorHAnsi"/>
          <w:sz w:val="20"/>
          <w:szCs w:val="20"/>
        </w:rPr>
        <w:t xml:space="preserve">. </w:t>
      </w:r>
      <w:r w:rsidR="00222512">
        <w:rPr>
          <w:rFonts w:asciiTheme="minorHAnsi" w:hAnsiTheme="minorHAnsi"/>
          <w:sz w:val="20"/>
          <w:szCs w:val="20"/>
        </w:rPr>
        <w:t xml:space="preserve"> Potrubí bude vedené ve zdivu </w:t>
      </w:r>
      <w:r w:rsidR="00A64C13">
        <w:rPr>
          <w:rFonts w:asciiTheme="minorHAnsi" w:hAnsiTheme="minorHAnsi"/>
          <w:sz w:val="20"/>
          <w:szCs w:val="20"/>
        </w:rPr>
        <w:t>v minimálním spádu 3%</w:t>
      </w:r>
      <w:r w:rsidR="00222512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 xml:space="preserve">Potrubí před </w:t>
      </w:r>
      <w:r w:rsidR="00A64C13">
        <w:rPr>
          <w:rFonts w:asciiTheme="minorHAnsi" w:hAnsiTheme="minorHAnsi"/>
          <w:sz w:val="20"/>
          <w:szCs w:val="20"/>
        </w:rPr>
        <w:t>zakrytím bude odzkoušeno. Před napojením nových zařizovacích předmětů bude navržené potrubí pro</w:t>
      </w:r>
      <w:r>
        <w:rPr>
          <w:rFonts w:asciiTheme="minorHAnsi" w:hAnsiTheme="minorHAnsi"/>
          <w:sz w:val="20"/>
          <w:szCs w:val="20"/>
        </w:rPr>
        <w:t>p</w:t>
      </w:r>
      <w:r w:rsidR="00A64C13">
        <w:rPr>
          <w:rFonts w:asciiTheme="minorHAnsi" w:hAnsiTheme="minorHAnsi"/>
          <w:sz w:val="20"/>
          <w:szCs w:val="20"/>
        </w:rPr>
        <w:t>láchnuto.</w:t>
      </w:r>
    </w:p>
    <w:p w:rsidR="0073763A" w:rsidRPr="0035348C" w:rsidRDefault="0073763A" w:rsidP="00A64C13">
      <w:pPr>
        <w:jc w:val="both"/>
        <w:rPr>
          <w:rFonts w:asciiTheme="minorHAnsi" w:hAnsiTheme="minorHAnsi"/>
          <w:sz w:val="20"/>
          <w:szCs w:val="20"/>
        </w:rPr>
      </w:pPr>
    </w:p>
    <w:p w:rsidR="00A64C13" w:rsidRDefault="00A64C13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Odvětrání stoupač</w:t>
      </w:r>
      <w:r w:rsidR="0073763A">
        <w:rPr>
          <w:rFonts w:asciiTheme="minorHAnsi" w:hAnsiTheme="minorHAnsi"/>
          <w:sz w:val="20"/>
          <w:szCs w:val="20"/>
        </w:rPr>
        <w:t>ky</w:t>
      </w:r>
      <w:r>
        <w:rPr>
          <w:rFonts w:asciiTheme="minorHAnsi" w:hAnsiTheme="minorHAnsi"/>
          <w:sz w:val="20"/>
          <w:szCs w:val="20"/>
        </w:rPr>
        <w:t xml:space="preserve"> bude stávající nad střechu.</w:t>
      </w:r>
    </w:p>
    <w:p w:rsidR="00222512" w:rsidRDefault="00222512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kuchyni bude připojený dřez a bude provedena příprava odpadu pro myčku - </w:t>
      </w:r>
      <w:proofErr w:type="spellStart"/>
      <w:r>
        <w:rPr>
          <w:rFonts w:asciiTheme="minorHAnsi" w:hAnsiTheme="minorHAnsi"/>
          <w:sz w:val="20"/>
          <w:szCs w:val="20"/>
        </w:rPr>
        <w:t>podomítkový</w:t>
      </w:r>
      <w:proofErr w:type="spellEnd"/>
      <w:r>
        <w:rPr>
          <w:rFonts w:asciiTheme="minorHAnsi" w:hAnsiTheme="minorHAnsi"/>
          <w:sz w:val="20"/>
          <w:szCs w:val="20"/>
        </w:rPr>
        <w:t xml:space="preserve"> sifon. V koupelně bude osazené </w:t>
      </w:r>
      <w:r w:rsidR="007D4FFB">
        <w:rPr>
          <w:rFonts w:asciiTheme="minorHAnsi" w:hAnsiTheme="minorHAnsi"/>
          <w:sz w:val="20"/>
          <w:szCs w:val="20"/>
        </w:rPr>
        <w:t>umyvadlo</w:t>
      </w:r>
      <w:r>
        <w:rPr>
          <w:rFonts w:asciiTheme="minorHAnsi" w:hAnsiTheme="minorHAnsi"/>
          <w:sz w:val="20"/>
          <w:szCs w:val="20"/>
        </w:rPr>
        <w:t xml:space="preserve">, </w:t>
      </w:r>
      <w:r w:rsidR="0073763A">
        <w:rPr>
          <w:rFonts w:asciiTheme="minorHAnsi" w:hAnsiTheme="minorHAnsi"/>
          <w:sz w:val="20"/>
          <w:szCs w:val="20"/>
        </w:rPr>
        <w:t>čtvrtkruhová vanička 8</w:t>
      </w:r>
      <w:r>
        <w:rPr>
          <w:rFonts w:asciiTheme="minorHAnsi" w:hAnsiTheme="minorHAnsi"/>
          <w:sz w:val="20"/>
          <w:szCs w:val="20"/>
        </w:rPr>
        <w:t xml:space="preserve">0 cm </w:t>
      </w:r>
      <w:r w:rsidR="00A64C13">
        <w:rPr>
          <w:rFonts w:asciiTheme="minorHAnsi" w:hAnsiTheme="minorHAnsi"/>
          <w:sz w:val="20"/>
          <w:szCs w:val="20"/>
        </w:rPr>
        <w:t xml:space="preserve">se sprchovou zástěnou a </w:t>
      </w:r>
      <w:r>
        <w:rPr>
          <w:rFonts w:asciiTheme="minorHAnsi" w:hAnsiTheme="minorHAnsi"/>
          <w:sz w:val="20"/>
          <w:szCs w:val="20"/>
        </w:rPr>
        <w:t xml:space="preserve">bude </w:t>
      </w:r>
      <w:r w:rsidR="007D4FFB">
        <w:rPr>
          <w:rFonts w:asciiTheme="minorHAnsi" w:hAnsiTheme="minorHAnsi"/>
          <w:sz w:val="20"/>
          <w:szCs w:val="20"/>
        </w:rPr>
        <w:t xml:space="preserve">provedena příprava pro </w:t>
      </w:r>
      <w:r>
        <w:rPr>
          <w:rFonts w:asciiTheme="minorHAnsi" w:hAnsiTheme="minorHAnsi"/>
          <w:sz w:val="20"/>
          <w:szCs w:val="20"/>
        </w:rPr>
        <w:t>připojení automatické pračky</w:t>
      </w:r>
      <w:r w:rsidR="007D4FFB">
        <w:rPr>
          <w:rFonts w:asciiTheme="minorHAnsi" w:hAnsiTheme="minorHAnsi"/>
          <w:sz w:val="20"/>
          <w:szCs w:val="20"/>
        </w:rPr>
        <w:t xml:space="preserve"> - </w:t>
      </w:r>
      <w:proofErr w:type="spellStart"/>
      <w:r w:rsidR="007D4FFB">
        <w:rPr>
          <w:rFonts w:asciiTheme="minorHAnsi" w:hAnsiTheme="minorHAnsi"/>
          <w:sz w:val="20"/>
          <w:szCs w:val="20"/>
        </w:rPr>
        <w:t>podomítkový</w:t>
      </w:r>
      <w:proofErr w:type="spellEnd"/>
      <w:r w:rsidR="007D4FFB">
        <w:rPr>
          <w:rFonts w:asciiTheme="minorHAnsi" w:hAnsiTheme="minorHAnsi"/>
          <w:sz w:val="20"/>
          <w:szCs w:val="20"/>
        </w:rPr>
        <w:t xml:space="preserve"> sifon</w:t>
      </w:r>
      <w:r>
        <w:rPr>
          <w:rFonts w:asciiTheme="minorHAnsi" w:hAnsiTheme="minorHAnsi"/>
          <w:sz w:val="20"/>
          <w:szCs w:val="20"/>
        </w:rPr>
        <w:t xml:space="preserve">. V samostatné místnosti WC bude umístěné závěsné WC s </w:t>
      </w:r>
      <w:proofErr w:type="spellStart"/>
      <w:r>
        <w:rPr>
          <w:rFonts w:asciiTheme="minorHAnsi" w:hAnsiTheme="minorHAnsi"/>
          <w:sz w:val="20"/>
          <w:szCs w:val="20"/>
        </w:rPr>
        <w:t>předstěnovou</w:t>
      </w:r>
      <w:proofErr w:type="spellEnd"/>
      <w:r>
        <w:rPr>
          <w:rFonts w:asciiTheme="minorHAnsi" w:hAnsiTheme="minorHAnsi"/>
          <w:sz w:val="20"/>
          <w:szCs w:val="20"/>
        </w:rPr>
        <w:t xml:space="preserve"> instalací do lehkých příček s tlačítkem zepředu s volbou 2 množství splachování.</w:t>
      </w:r>
      <w:r w:rsidR="007D4FFB">
        <w:rPr>
          <w:rFonts w:asciiTheme="minorHAnsi" w:hAnsiTheme="minorHAnsi"/>
          <w:sz w:val="20"/>
          <w:szCs w:val="20"/>
        </w:rPr>
        <w:t xml:space="preserve"> </w:t>
      </w:r>
      <w:r w:rsidR="0073763A">
        <w:rPr>
          <w:rFonts w:asciiTheme="minorHAnsi" w:hAnsiTheme="minorHAnsi"/>
          <w:sz w:val="20"/>
          <w:szCs w:val="20"/>
        </w:rPr>
        <w:t>Pojistný ventil elektrického bojleru napojit na odpad přes z</w:t>
      </w:r>
      <w:r w:rsidR="007D4FFB">
        <w:rPr>
          <w:rFonts w:asciiTheme="minorHAnsi" w:hAnsiTheme="minorHAnsi"/>
          <w:sz w:val="20"/>
          <w:szCs w:val="20"/>
        </w:rPr>
        <w:t>ápachovou uzávěrku - kalich.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1B1D21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VODOVOD</w:t>
      </w:r>
    </w:p>
    <w:p w:rsidR="00537DA0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Během prohlídky bytu nebyl nalezený vodoměr, proto je v projektu zahrnutá i dodávka vodoměru a hlavního uzávěru vody. Nový rozvod se napojí na </w:t>
      </w:r>
      <w:r w:rsidR="00537DA0">
        <w:rPr>
          <w:rFonts w:asciiTheme="minorHAnsi" w:hAnsiTheme="minorHAnsi"/>
          <w:sz w:val="20"/>
          <w:szCs w:val="20"/>
        </w:rPr>
        <w:t xml:space="preserve">rekonstruovanou </w:t>
      </w:r>
      <w:r>
        <w:rPr>
          <w:rFonts w:asciiTheme="minorHAnsi" w:hAnsiTheme="minorHAnsi"/>
          <w:sz w:val="20"/>
          <w:szCs w:val="20"/>
        </w:rPr>
        <w:t>stoupačku za WC, kde v nice opatřené revizními dvířky 300x300 mm bude umístěný hlavní uzávěr bytu a vodoměr DN15</w:t>
      </w:r>
      <w:r w:rsidR="00537DA0">
        <w:rPr>
          <w:rFonts w:asciiTheme="minorHAnsi" w:hAnsiTheme="minorHAnsi"/>
          <w:sz w:val="20"/>
          <w:szCs w:val="20"/>
        </w:rPr>
        <w:t xml:space="preserve"> s roztečí 110 mm se schválením dle MID</w:t>
      </w:r>
      <w:r>
        <w:rPr>
          <w:rFonts w:asciiTheme="minorHAnsi" w:hAnsiTheme="minorHAnsi"/>
          <w:sz w:val="20"/>
          <w:szCs w:val="20"/>
        </w:rPr>
        <w:t>.</w:t>
      </w:r>
      <w:r w:rsidR="00537DA0">
        <w:rPr>
          <w:rFonts w:asciiTheme="minorHAnsi" w:hAnsiTheme="minorHAnsi"/>
          <w:sz w:val="20"/>
          <w:szCs w:val="20"/>
        </w:rPr>
        <w:t xml:space="preserve"> Vodoměr bude v min. třídě přesnosti B v </w:t>
      </w:r>
      <w:proofErr w:type="spellStart"/>
      <w:r w:rsidR="00537DA0">
        <w:rPr>
          <w:rFonts w:asciiTheme="minorHAnsi" w:hAnsiTheme="minorHAnsi"/>
          <w:sz w:val="20"/>
          <w:szCs w:val="20"/>
        </w:rPr>
        <w:t>mokroběžném</w:t>
      </w:r>
      <w:proofErr w:type="spellEnd"/>
      <w:r w:rsidR="00537DA0">
        <w:rPr>
          <w:rFonts w:asciiTheme="minorHAnsi" w:hAnsiTheme="minorHAnsi"/>
          <w:sz w:val="20"/>
          <w:szCs w:val="20"/>
        </w:rPr>
        <w:t xml:space="preserve"> provedení s možností osadit do budoucna radiovým modulem pro dálkový odečet. 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537DA0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bude vedený </w:t>
      </w:r>
      <w:r w:rsidR="00537DA0">
        <w:rPr>
          <w:rFonts w:asciiTheme="minorHAnsi" w:hAnsiTheme="minorHAnsi"/>
          <w:sz w:val="20"/>
          <w:szCs w:val="20"/>
        </w:rPr>
        <w:t>ve zdi v drážce</w:t>
      </w:r>
      <w:r>
        <w:rPr>
          <w:rFonts w:asciiTheme="minorHAnsi" w:hAnsiTheme="minorHAnsi"/>
          <w:sz w:val="20"/>
          <w:szCs w:val="20"/>
        </w:rPr>
        <w:t xml:space="preserve"> k jednotlivým výtokům.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Příprava teplé vody bude v elektrickém zásobníku 80 l, který bude umístěný nad pračkou. Na vstupu studené vody do zásobníku osazený pojistný ventil se zpětným ventilem a vypouštěcím kohoutem a kulový kohout. Výstup z pojistného ventilu napojit do kanalizace přes ZU.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vody bude provedený z plastových trub tlakové třídy PN16 pro studenou vodu a PN20 pro teplou vodu. V případě vedení nového potrubí v trase stávajícího potrubí, bude stávající potrubí odstraněno, v opačném případě se pouze zaslepí a omítnou původní vývody. 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Veškerý rozvod opatřit </w:t>
      </w:r>
      <w:proofErr w:type="spellStart"/>
      <w:r>
        <w:rPr>
          <w:rFonts w:asciiTheme="minorHAnsi" w:hAnsiTheme="minorHAnsi"/>
          <w:sz w:val="20"/>
          <w:szCs w:val="20"/>
        </w:rPr>
        <w:t>návlekovou</w:t>
      </w:r>
      <w:proofErr w:type="spellEnd"/>
      <w:r>
        <w:rPr>
          <w:rFonts w:asciiTheme="minorHAnsi" w:hAnsiTheme="minorHAnsi"/>
          <w:sz w:val="20"/>
          <w:szCs w:val="20"/>
        </w:rPr>
        <w:t xml:space="preserve"> tepelnou izolací </w:t>
      </w:r>
      <w:proofErr w:type="spellStart"/>
      <w:r>
        <w:rPr>
          <w:rFonts w:asciiTheme="minorHAnsi" w:hAnsiTheme="minorHAnsi"/>
          <w:sz w:val="20"/>
          <w:szCs w:val="20"/>
        </w:rPr>
        <w:t>tl</w:t>
      </w:r>
      <w:proofErr w:type="spellEnd"/>
      <w:r>
        <w:rPr>
          <w:rFonts w:asciiTheme="minorHAnsi" w:hAnsiTheme="minorHAnsi"/>
          <w:sz w:val="20"/>
          <w:szCs w:val="20"/>
        </w:rPr>
        <w:t>. 9 mm.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 myčku v kuchyni bude osazený </w:t>
      </w:r>
      <w:proofErr w:type="spellStart"/>
      <w:r>
        <w:rPr>
          <w:rFonts w:asciiTheme="minorHAnsi" w:hAnsiTheme="minorHAnsi"/>
          <w:sz w:val="20"/>
          <w:szCs w:val="20"/>
        </w:rPr>
        <w:t>pračkový</w:t>
      </w:r>
      <w:proofErr w:type="spellEnd"/>
      <w:r>
        <w:rPr>
          <w:rFonts w:asciiTheme="minorHAnsi" w:hAnsiTheme="minorHAnsi"/>
          <w:sz w:val="20"/>
          <w:szCs w:val="20"/>
        </w:rPr>
        <w:t xml:space="preserve"> ventil. </w:t>
      </w:r>
      <w:proofErr w:type="spellStart"/>
      <w:r>
        <w:rPr>
          <w:rFonts w:asciiTheme="minorHAnsi" w:hAnsiTheme="minorHAnsi"/>
          <w:sz w:val="20"/>
          <w:szCs w:val="20"/>
        </w:rPr>
        <w:t>Dřezová</w:t>
      </w:r>
      <w:proofErr w:type="spellEnd"/>
      <w:r>
        <w:rPr>
          <w:rFonts w:asciiTheme="minorHAnsi" w:hAnsiTheme="minorHAnsi"/>
          <w:sz w:val="20"/>
          <w:szCs w:val="20"/>
        </w:rPr>
        <w:t xml:space="preserve"> a umyvadlová baterie bude osazená stojánková. Sprchová baterie bude nástěnná s roztečí 100 mm. Pro automatickou pračku bude v koupelně osazený </w:t>
      </w:r>
      <w:proofErr w:type="spellStart"/>
      <w:r>
        <w:rPr>
          <w:rFonts w:asciiTheme="minorHAnsi" w:hAnsiTheme="minorHAnsi"/>
          <w:sz w:val="20"/>
          <w:szCs w:val="20"/>
        </w:rPr>
        <w:t>pračkový</w:t>
      </w:r>
      <w:proofErr w:type="spellEnd"/>
      <w:r>
        <w:rPr>
          <w:rFonts w:asciiTheme="minorHAnsi" w:hAnsiTheme="minorHAnsi"/>
          <w:sz w:val="20"/>
          <w:szCs w:val="20"/>
        </w:rPr>
        <w:t xml:space="preserve"> ventil. Klozet napojený přes rohový ventil, který je součástí </w:t>
      </w:r>
      <w:proofErr w:type="spellStart"/>
      <w:r>
        <w:rPr>
          <w:rFonts w:asciiTheme="minorHAnsi" w:hAnsiTheme="minorHAnsi"/>
          <w:sz w:val="20"/>
          <w:szCs w:val="20"/>
        </w:rPr>
        <w:t>předstěnové</w:t>
      </w:r>
      <w:proofErr w:type="spellEnd"/>
      <w:r>
        <w:rPr>
          <w:rFonts w:asciiTheme="minorHAnsi" w:hAnsiTheme="minorHAnsi"/>
          <w:sz w:val="20"/>
          <w:szCs w:val="20"/>
        </w:rPr>
        <w:t xml:space="preserve"> instalace.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 montáži se provede proplach a dezinfekce vodovodu a provede se tlaková zkouška.</w:t>
      </w:r>
    </w:p>
    <w:p w:rsidR="0093409E" w:rsidRDefault="0093409E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525F7E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525F7E">
        <w:rPr>
          <w:rFonts w:asciiTheme="minorHAnsi" w:hAnsiTheme="minorHAnsi"/>
          <w:b/>
          <w:sz w:val="20"/>
          <w:szCs w:val="20"/>
        </w:rPr>
        <w:t>PLYNOVOD</w:t>
      </w:r>
      <w:r>
        <w:rPr>
          <w:rFonts w:asciiTheme="minorHAnsi" w:hAnsiTheme="minorHAnsi"/>
          <w:b/>
          <w:sz w:val="20"/>
          <w:szCs w:val="20"/>
        </w:rPr>
        <w:t xml:space="preserve"> </w:t>
      </w:r>
    </w:p>
    <w:p w:rsidR="0093409E" w:rsidRDefault="005A3BA2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současné době je v bytě proveden rozvod NTL plynovodu pro zásobování plynem kombinovaného sporáku</w:t>
      </w:r>
      <w:r w:rsidR="0093409E">
        <w:rPr>
          <w:rFonts w:asciiTheme="minorHAnsi" w:hAnsiTheme="minorHAnsi"/>
          <w:sz w:val="20"/>
          <w:szCs w:val="20"/>
        </w:rPr>
        <w:t xml:space="preserve"> a plynového topidla</w:t>
      </w:r>
      <w:r>
        <w:rPr>
          <w:rFonts w:asciiTheme="minorHAnsi" w:hAnsiTheme="minorHAnsi"/>
          <w:sz w:val="20"/>
          <w:szCs w:val="20"/>
        </w:rPr>
        <w:t>.</w:t>
      </w:r>
      <w:r w:rsidR="006D4A87">
        <w:rPr>
          <w:rFonts w:asciiTheme="minorHAnsi" w:hAnsiTheme="minorHAnsi"/>
          <w:sz w:val="20"/>
          <w:szCs w:val="20"/>
        </w:rPr>
        <w:t xml:space="preserve"> </w:t>
      </w:r>
    </w:p>
    <w:p w:rsidR="00755801" w:rsidRDefault="006D4A87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rozvod NTL plynovodu v bytě bude </w:t>
      </w:r>
      <w:r w:rsidR="0093409E">
        <w:rPr>
          <w:rFonts w:asciiTheme="minorHAnsi" w:hAnsiTheme="minorHAnsi"/>
          <w:sz w:val="20"/>
          <w:szCs w:val="20"/>
        </w:rPr>
        <w:t>odstraněný</w:t>
      </w:r>
      <w:r>
        <w:rPr>
          <w:rFonts w:asciiTheme="minorHAnsi" w:hAnsiTheme="minorHAnsi"/>
          <w:sz w:val="20"/>
          <w:szCs w:val="20"/>
        </w:rPr>
        <w:t xml:space="preserve"> včetně</w:t>
      </w:r>
      <w:r w:rsidR="0093409E">
        <w:rPr>
          <w:rFonts w:asciiTheme="minorHAnsi" w:hAnsiTheme="minorHAnsi"/>
          <w:sz w:val="20"/>
          <w:szCs w:val="20"/>
        </w:rPr>
        <w:t xml:space="preserve"> plynového topidla</w:t>
      </w:r>
      <w:r>
        <w:rPr>
          <w:rFonts w:asciiTheme="minorHAnsi" w:hAnsiTheme="minorHAnsi"/>
          <w:sz w:val="20"/>
          <w:szCs w:val="20"/>
        </w:rPr>
        <w:t xml:space="preserve">. </w:t>
      </w:r>
      <w:r w:rsidR="0093409E">
        <w:rPr>
          <w:rFonts w:asciiTheme="minorHAnsi" w:hAnsiTheme="minorHAnsi"/>
          <w:sz w:val="20"/>
          <w:szCs w:val="20"/>
        </w:rPr>
        <w:t xml:space="preserve"> Otvor ve zdi po topidle se zapraví.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D71B8">
        <w:rPr>
          <w:rFonts w:asciiTheme="minorHAnsi" w:hAnsiTheme="minorHAnsi"/>
          <w:b/>
          <w:sz w:val="20"/>
          <w:szCs w:val="20"/>
        </w:rPr>
        <w:t>VYTÁPĚNÍ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Jako zdroje tepla bude použito elektrického nástěnného kotle o tepelném výkonu 1-6 kW. Kotel bude zavěšený v na zdi v kuchyni.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navržené teplovodní vytápění s nuceným oběhem vody pracujícím s teplotním spádem 70/55 °C.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Jsou navržená ocelová desková otopná tělesa bílé barvy s integrovaným termostatickým ventilem a spodním připojením a koupelnové kombinované trubkové těleso bílé barvy se středovým připojením. Elektrické topné těleso 900W připojit do síťové zásuvky 230 V přes regulátor teploty. 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Desková otopná tělesa připojit na rozvod rohovým H - šroubením, trubkové těleso rohovou armaturou s termostatickou hlavicí. Termostatické ventily deskových otopných těles opatřit termostatickou hlavicí.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Nové rozvody budou provedeny z měděného potrubí spojovaného pájením vedeného v podlaze, v drážce ve zdi. Potrubí vedené v podlaze a v drážce ve zdi bude opatřené </w:t>
      </w:r>
      <w:proofErr w:type="spellStart"/>
      <w:r>
        <w:rPr>
          <w:rFonts w:asciiTheme="minorHAnsi" w:hAnsiTheme="minorHAnsi"/>
          <w:sz w:val="20"/>
          <w:szCs w:val="20"/>
        </w:rPr>
        <w:t>návlekovou</w:t>
      </w:r>
      <w:proofErr w:type="spellEnd"/>
      <w:r>
        <w:rPr>
          <w:rFonts w:asciiTheme="minorHAnsi" w:hAnsiTheme="minorHAnsi"/>
          <w:sz w:val="20"/>
          <w:szCs w:val="20"/>
        </w:rPr>
        <w:t xml:space="preserve"> tepelnou izolací </w:t>
      </w:r>
      <w:proofErr w:type="spellStart"/>
      <w:r>
        <w:rPr>
          <w:rFonts w:asciiTheme="minorHAnsi" w:hAnsiTheme="minorHAnsi"/>
          <w:sz w:val="20"/>
          <w:szCs w:val="20"/>
        </w:rPr>
        <w:t>tl</w:t>
      </w:r>
      <w:proofErr w:type="spellEnd"/>
      <w:r>
        <w:rPr>
          <w:rFonts w:asciiTheme="minorHAnsi" w:hAnsiTheme="minorHAnsi"/>
          <w:sz w:val="20"/>
          <w:szCs w:val="20"/>
        </w:rPr>
        <w:t>. 13 mm. Nové rozvody budou provedeny podle ČSN a montážních podmínek výrobců potrubí.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Odvzdušnění systému pomocí odvzdušňovacích ventilů osazených na tělesech a v kotli.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Kotel bude na rozvod ÚT připojen přes uzavírací armatury.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Zabezpečení nového otopného systému tlakovou expanzní nádobou o objemu 7 l a pojišťovacím ventilem 3 bary, jež jsou součástí elektrokotle. 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Před uvedením zařízení do trvalého provozu bude provedena topná zkouška. </w:t>
      </w: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</w:p>
    <w:p w:rsidR="0093409E" w:rsidRDefault="0093409E" w:rsidP="0093409E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Profese elektro zajistí přívod el. </w:t>
      </w:r>
      <w:proofErr w:type="gramStart"/>
      <w:r>
        <w:rPr>
          <w:rFonts w:asciiTheme="minorHAnsi" w:hAnsiTheme="minorHAnsi"/>
          <w:sz w:val="20"/>
          <w:szCs w:val="20"/>
        </w:rPr>
        <w:t>energie</w:t>
      </w:r>
      <w:proofErr w:type="gramEnd"/>
      <w:r>
        <w:rPr>
          <w:rFonts w:asciiTheme="minorHAnsi" w:hAnsiTheme="minorHAnsi"/>
          <w:sz w:val="20"/>
          <w:szCs w:val="20"/>
        </w:rPr>
        <w:t xml:space="preserve"> 400 V pro kotel a 230 V pro kombinované koupelnové těleso.</w:t>
      </w:r>
    </w:p>
    <w:p w:rsidR="0093409E" w:rsidRDefault="0093409E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734334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34334">
        <w:rPr>
          <w:rFonts w:asciiTheme="minorHAnsi" w:hAnsiTheme="minorHAnsi"/>
          <w:b/>
          <w:sz w:val="20"/>
          <w:szCs w:val="20"/>
        </w:rPr>
        <w:t>VZT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zříze</w:t>
      </w:r>
      <w:r w:rsidR="00045CED">
        <w:rPr>
          <w:rFonts w:asciiTheme="minorHAnsi" w:hAnsiTheme="minorHAnsi"/>
          <w:sz w:val="20"/>
          <w:szCs w:val="20"/>
        </w:rPr>
        <w:t>no nucené podtlakové větrání WC</w:t>
      </w:r>
      <w:r w:rsidR="00E51945">
        <w:rPr>
          <w:rFonts w:asciiTheme="minorHAnsi" w:hAnsiTheme="minorHAnsi"/>
          <w:sz w:val="20"/>
          <w:szCs w:val="20"/>
        </w:rPr>
        <w:t xml:space="preserve">, </w:t>
      </w:r>
      <w:r>
        <w:rPr>
          <w:rFonts w:asciiTheme="minorHAnsi" w:hAnsiTheme="minorHAnsi"/>
          <w:sz w:val="20"/>
          <w:szCs w:val="20"/>
        </w:rPr>
        <w:t xml:space="preserve">koupelny </w:t>
      </w:r>
      <w:r w:rsidR="00045CED">
        <w:rPr>
          <w:rFonts w:asciiTheme="minorHAnsi" w:hAnsiTheme="minorHAnsi"/>
          <w:sz w:val="20"/>
          <w:szCs w:val="20"/>
        </w:rPr>
        <w:t>a kuchyně. Ú</w:t>
      </w:r>
      <w:r>
        <w:rPr>
          <w:rFonts w:asciiTheme="minorHAnsi" w:hAnsiTheme="minorHAnsi"/>
          <w:sz w:val="20"/>
          <w:szCs w:val="20"/>
        </w:rPr>
        <w:t>hrad</w:t>
      </w:r>
      <w:r w:rsidR="00045CED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vzduchu z okolních prostor. </w:t>
      </w:r>
    </w:p>
    <w:p w:rsidR="00045CED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koupelně osadit malý radiální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100 m3/h / 25 Pa / 25 W / 230 V. </w:t>
      </w:r>
      <w:r w:rsidR="00045CED">
        <w:rPr>
          <w:rFonts w:asciiTheme="minorHAnsi" w:hAnsiTheme="minorHAnsi"/>
          <w:sz w:val="20"/>
          <w:szCs w:val="20"/>
        </w:rPr>
        <w:t xml:space="preserve">Ventilátor osadit </w:t>
      </w:r>
      <w:r w:rsidR="00E51945">
        <w:rPr>
          <w:rFonts w:asciiTheme="minorHAnsi" w:hAnsiTheme="minorHAnsi"/>
          <w:sz w:val="20"/>
          <w:szCs w:val="20"/>
        </w:rPr>
        <w:t>do podhledu</w:t>
      </w:r>
      <w:r w:rsidR="00045CED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 xml:space="preserve">Ventilátor </w:t>
      </w:r>
      <w:r w:rsidR="00045CED">
        <w:rPr>
          <w:rFonts w:asciiTheme="minorHAnsi" w:hAnsiTheme="minorHAnsi"/>
          <w:sz w:val="20"/>
          <w:szCs w:val="20"/>
        </w:rPr>
        <w:t xml:space="preserve">je </w:t>
      </w:r>
      <w:r>
        <w:rPr>
          <w:rFonts w:asciiTheme="minorHAnsi" w:hAnsiTheme="minorHAnsi"/>
          <w:sz w:val="20"/>
          <w:szCs w:val="20"/>
        </w:rPr>
        <w:t>vybavený zpětnou klapkou, časovým doběhem, kuličkovými ložisky. Spínání ventilátoru vypínačem na zdi - zajistí profese elektro. Časový doběh nastavit na 15 min.</w:t>
      </w:r>
    </w:p>
    <w:p w:rsidR="00C03B42" w:rsidRDefault="00F0573B" w:rsidP="00B61B8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WC</w:t>
      </w:r>
      <w:r w:rsidR="00E51945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osadit malý axiální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50 m3/h / 25 Pa / 8 W / 230 V. Ventilátor vybavený zpětnou klapkou, časovým doběhem, kuličkovými ložisky. </w:t>
      </w:r>
      <w:r w:rsidR="00C03B42">
        <w:rPr>
          <w:rFonts w:asciiTheme="minorHAnsi" w:hAnsiTheme="minorHAnsi"/>
          <w:sz w:val="20"/>
          <w:szCs w:val="20"/>
        </w:rPr>
        <w:t xml:space="preserve">Ventilátor osadit do podhledu. </w:t>
      </w:r>
      <w:r>
        <w:rPr>
          <w:rFonts w:asciiTheme="minorHAnsi" w:hAnsiTheme="minorHAnsi"/>
          <w:sz w:val="20"/>
          <w:szCs w:val="20"/>
        </w:rPr>
        <w:t>Spínání ventilátoru vypínačem na zdi - zajistí profese elektro. Časový doběh nastavit na 5 min.</w:t>
      </w:r>
    </w:p>
    <w:p w:rsidR="00C03B42" w:rsidRDefault="00C03B42" w:rsidP="00B61B88">
      <w:pPr>
        <w:jc w:val="both"/>
        <w:rPr>
          <w:rFonts w:asciiTheme="minorHAnsi" w:hAnsiTheme="minorHAnsi"/>
          <w:sz w:val="20"/>
          <w:szCs w:val="20"/>
        </w:rPr>
      </w:pPr>
    </w:p>
    <w:p w:rsidR="00045CED" w:rsidRDefault="00E51945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Ventilátory napojit na </w:t>
      </w:r>
      <w:proofErr w:type="gramStart"/>
      <w:r>
        <w:rPr>
          <w:rFonts w:asciiTheme="minorHAnsi" w:hAnsiTheme="minorHAnsi"/>
          <w:sz w:val="20"/>
          <w:szCs w:val="20"/>
        </w:rPr>
        <w:t>společné SPIRO</w:t>
      </w:r>
      <w:proofErr w:type="gramEnd"/>
      <w:r>
        <w:rPr>
          <w:rFonts w:asciiTheme="minorHAnsi" w:hAnsiTheme="minorHAnsi"/>
          <w:sz w:val="20"/>
          <w:szCs w:val="20"/>
        </w:rPr>
        <w:t xml:space="preserve"> potrubí </w:t>
      </w:r>
      <w:r w:rsidR="00C03B42">
        <w:rPr>
          <w:rFonts w:asciiTheme="minorHAnsi" w:hAnsiTheme="minorHAnsi"/>
          <w:sz w:val="20"/>
          <w:szCs w:val="20"/>
        </w:rPr>
        <w:t xml:space="preserve">ohebnou hadicí </w:t>
      </w:r>
      <w:r>
        <w:rPr>
          <w:rFonts w:asciiTheme="minorHAnsi" w:hAnsiTheme="minorHAnsi"/>
          <w:sz w:val="20"/>
          <w:szCs w:val="20"/>
        </w:rPr>
        <w:t>a vyvést do exteriér</w:t>
      </w:r>
      <w:r w:rsidR="001A0C2A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 xml:space="preserve">, kde bude potrubí opatřené </w:t>
      </w:r>
      <w:r w:rsidR="00045CED">
        <w:rPr>
          <w:rFonts w:asciiTheme="minorHAnsi" w:hAnsiTheme="minorHAnsi"/>
          <w:sz w:val="20"/>
          <w:szCs w:val="20"/>
        </w:rPr>
        <w:t>plastovou samočinnou žaluzií v bílé barvě.</w:t>
      </w:r>
      <w:r w:rsidR="002C34F5">
        <w:rPr>
          <w:rFonts w:asciiTheme="minorHAnsi" w:hAnsiTheme="minorHAnsi"/>
          <w:sz w:val="20"/>
          <w:szCs w:val="20"/>
        </w:rPr>
        <w:t xml:space="preserve"> Potrubí bude vedené pod stropem </w:t>
      </w:r>
      <w:r w:rsidR="00C03B42">
        <w:rPr>
          <w:rFonts w:asciiTheme="minorHAnsi" w:hAnsiTheme="minorHAnsi"/>
          <w:sz w:val="20"/>
          <w:szCs w:val="20"/>
        </w:rPr>
        <w:t xml:space="preserve">- </w:t>
      </w:r>
      <w:r w:rsidR="002C34F5">
        <w:rPr>
          <w:rFonts w:asciiTheme="minorHAnsi" w:hAnsiTheme="minorHAnsi"/>
          <w:sz w:val="20"/>
          <w:szCs w:val="20"/>
        </w:rPr>
        <w:t xml:space="preserve">opatřit SDK konstrukcí - řeší stavba. </w:t>
      </w:r>
    </w:p>
    <w:p w:rsidR="00C03B42" w:rsidRDefault="00C03B42" w:rsidP="00F0573B">
      <w:pPr>
        <w:jc w:val="both"/>
        <w:rPr>
          <w:rFonts w:asciiTheme="minorHAnsi" w:hAnsiTheme="minorHAnsi"/>
          <w:sz w:val="20"/>
          <w:szCs w:val="20"/>
        </w:rPr>
      </w:pPr>
    </w:p>
    <w:p w:rsidR="00B61B88" w:rsidRDefault="00F0573B" w:rsidP="00B61B8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Odvod par nad </w:t>
      </w:r>
      <w:r w:rsidR="00E9728A">
        <w:rPr>
          <w:rFonts w:asciiTheme="minorHAnsi" w:hAnsiTheme="minorHAnsi"/>
          <w:sz w:val="20"/>
          <w:szCs w:val="20"/>
        </w:rPr>
        <w:t>varnou deskou</w:t>
      </w:r>
      <w:r>
        <w:rPr>
          <w:rFonts w:asciiTheme="minorHAnsi" w:hAnsiTheme="minorHAnsi"/>
          <w:sz w:val="20"/>
          <w:szCs w:val="20"/>
        </w:rPr>
        <w:t xml:space="preserve"> nerezovým </w:t>
      </w:r>
      <w:r w:rsidR="001A0C2A">
        <w:rPr>
          <w:rFonts w:asciiTheme="minorHAnsi" w:hAnsiTheme="minorHAnsi"/>
          <w:sz w:val="20"/>
          <w:szCs w:val="20"/>
        </w:rPr>
        <w:t xml:space="preserve">vestavným </w:t>
      </w:r>
      <w:r>
        <w:rPr>
          <w:rFonts w:asciiTheme="minorHAnsi" w:hAnsiTheme="minorHAnsi"/>
          <w:sz w:val="20"/>
          <w:szCs w:val="20"/>
        </w:rPr>
        <w:t xml:space="preserve">odsavačem par šířky 60 cm o maximálním vzduchovém výkonu </w:t>
      </w:r>
      <w:r w:rsidR="00B61B88">
        <w:rPr>
          <w:rFonts w:asciiTheme="minorHAnsi" w:hAnsiTheme="minorHAnsi"/>
          <w:sz w:val="20"/>
          <w:szCs w:val="20"/>
        </w:rPr>
        <w:t>336</w:t>
      </w:r>
      <w:r>
        <w:rPr>
          <w:rFonts w:asciiTheme="minorHAnsi" w:hAnsiTheme="minorHAnsi"/>
          <w:sz w:val="20"/>
          <w:szCs w:val="20"/>
        </w:rPr>
        <w:t xml:space="preserve"> m3/h (při </w:t>
      </w:r>
      <w:r w:rsidR="00B61B88">
        <w:rPr>
          <w:rFonts w:asciiTheme="minorHAnsi" w:hAnsiTheme="minorHAnsi"/>
          <w:sz w:val="20"/>
          <w:szCs w:val="20"/>
        </w:rPr>
        <w:t>208</w:t>
      </w:r>
      <w:r>
        <w:rPr>
          <w:rFonts w:asciiTheme="minorHAnsi" w:hAnsiTheme="minorHAnsi"/>
          <w:sz w:val="20"/>
          <w:szCs w:val="20"/>
        </w:rPr>
        <w:t xml:space="preserve"> m3/h </w:t>
      </w:r>
      <w:proofErr w:type="spellStart"/>
      <w:r>
        <w:rPr>
          <w:rFonts w:asciiTheme="minorHAnsi" w:hAnsiTheme="minorHAnsi"/>
          <w:sz w:val="20"/>
          <w:szCs w:val="20"/>
        </w:rPr>
        <w:t>dp</w:t>
      </w:r>
      <w:proofErr w:type="spellEnd"/>
      <w:r>
        <w:rPr>
          <w:rFonts w:asciiTheme="minorHAnsi" w:hAnsiTheme="minorHAnsi"/>
          <w:sz w:val="20"/>
          <w:szCs w:val="20"/>
        </w:rPr>
        <w:t>=</w:t>
      </w:r>
      <w:r w:rsidR="00B61B88">
        <w:rPr>
          <w:rFonts w:asciiTheme="minorHAnsi" w:hAnsiTheme="minorHAnsi"/>
          <w:sz w:val="20"/>
          <w:szCs w:val="20"/>
        </w:rPr>
        <w:t>157</w:t>
      </w:r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Pa</w:t>
      </w:r>
      <w:proofErr w:type="spellEnd"/>
      <w:r>
        <w:rPr>
          <w:rFonts w:asciiTheme="minorHAnsi" w:hAnsiTheme="minorHAnsi"/>
          <w:sz w:val="20"/>
          <w:szCs w:val="20"/>
        </w:rPr>
        <w:t>) / 200 W / 230 V. Odsavač par je vybavený: 3 rychlosti výkonu, 2x halogenové osvětlení, kovové filtry, zpětná kl</w:t>
      </w:r>
      <w:r w:rsidR="001A0C2A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pka, horní odtah 1</w:t>
      </w:r>
      <w:r w:rsidR="00B61B88">
        <w:rPr>
          <w:rFonts w:asciiTheme="minorHAnsi" w:hAnsiTheme="minorHAnsi"/>
          <w:sz w:val="20"/>
          <w:szCs w:val="20"/>
        </w:rPr>
        <w:t>2</w:t>
      </w:r>
      <w:r>
        <w:rPr>
          <w:rFonts w:asciiTheme="minorHAnsi" w:hAnsiTheme="minorHAnsi"/>
          <w:sz w:val="20"/>
          <w:szCs w:val="20"/>
        </w:rPr>
        <w:t xml:space="preserve">0 mm. Odsavač par napojit na tmelené </w:t>
      </w:r>
      <w:proofErr w:type="gramStart"/>
      <w:r w:rsidR="00B61B88">
        <w:rPr>
          <w:rFonts w:asciiTheme="minorHAnsi" w:hAnsiTheme="minorHAnsi"/>
          <w:sz w:val="20"/>
          <w:szCs w:val="20"/>
        </w:rPr>
        <w:t>pozinkované SPIRO</w:t>
      </w:r>
      <w:proofErr w:type="gramEnd"/>
      <w:r w:rsidR="00B61B88">
        <w:rPr>
          <w:rFonts w:asciiTheme="minorHAnsi" w:hAnsiTheme="minorHAnsi"/>
          <w:sz w:val="20"/>
          <w:szCs w:val="20"/>
        </w:rPr>
        <w:t xml:space="preserve"> potrubí</w:t>
      </w:r>
      <w:r>
        <w:rPr>
          <w:rFonts w:asciiTheme="minorHAnsi" w:hAnsiTheme="minorHAnsi"/>
          <w:sz w:val="20"/>
          <w:szCs w:val="20"/>
        </w:rPr>
        <w:t xml:space="preserve"> ohebnou Al hadic</w:t>
      </w:r>
      <w:r w:rsidR="00B61B88">
        <w:rPr>
          <w:rFonts w:asciiTheme="minorHAnsi" w:hAnsiTheme="minorHAnsi"/>
          <w:sz w:val="20"/>
          <w:szCs w:val="20"/>
        </w:rPr>
        <w:t>í. Potrubí spádovat do exteriéru, kde bude ukončené plastovou samočinnou žaluzií v bílé barvě</w:t>
      </w:r>
      <w:r>
        <w:rPr>
          <w:rFonts w:asciiTheme="minorHAnsi" w:hAnsiTheme="minorHAnsi"/>
          <w:sz w:val="20"/>
          <w:szCs w:val="20"/>
        </w:rPr>
        <w:t xml:space="preserve">. </w:t>
      </w:r>
      <w:r w:rsidR="00B61B88">
        <w:rPr>
          <w:rFonts w:asciiTheme="minorHAnsi" w:hAnsiTheme="minorHAnsi"/>
          <w:sz w:val="20"/>
          <w:szCs w:val="20"/>
        </w:rPr>
        <w:t xml:space="preserve">Potrubí bude vedené pod stropem </w:t>
      </w:r>
      <w:r w:rsidR="00C03B42">
        <w:rPr>
          <w:rFonts w:asciiTheme="minorHAnsi" w:hAnsiTheme="minorHAnsi"/>
          <w:sz w:val="20"/>
          <w:szCs w:val="20"/>
        </w:rPr>
        <w:t xml:space="preserve">- </w:t>
      </w:r>
      <w:r w:rsidR="00B61B88">
        <w:rPr>
          <w:rFonts w:asciiTheme="minorHAnsi" w:hAnsiTheme="minorHAnsi"/>
          <w:sz w:val="20"/>
          <w:szCs w:val="20"/>
        </w:rPr>
        <w:t>opatřit SDK konstrukcí - řeší stavba.</w:t>
      </w: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POŽADAVKY NA NAVAZUJÍCÍ PROFESE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elektro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kombinovaný otopný žebřík, el. </w:t>
      </w:r>
      <w:proofErr w:type="gramStart"/>
      <w:r>
        <w:rPr>
          <w:rFonts w:asciiTheme="minorHAnsi" w:hAnsiTheme="minorHAnsi"/>
          <w:sz w:val="20"/>
          <w:szCs w:val="20"/>
        </w:rPr>
        <w:t>topné</w:t>
      </w:r>
      <w:proofErr w:type="gramEnd"/>
      <w:r>
        <w:rPr>
          <w:rFonts w:asciiTheme="minorHAnsi" w:hAnsiTheme="minorHAnsi"/>
          <w:sz w:val="20"/>
          <w:szCs w:val="20"/>
        </w:rPr>
        <w:t xml:space="preserve"> těleso 900 W / 230 V do síťové zásuvky přes regulátor teploty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- ventilátor na WC</w:t>
      </w:r>
      <w:r w:rsidR="00156C7F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50 m3/h / 25 Pa / 8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ventilátor v koupelně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100 m3/h / 25 Pa / 25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odsavač par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B61B88">
        <w:rPr>
          <w:rFonts w:asciiTheme="minorHAnsi" w:hAnsiTheme="minorHAnsi"/>
          <w:sz w:val="20"/>
          <w:szCs w:val="20"/>
        </w:rPr>
        <w:t>336</w:t>
      </w:r>
      <w:r>
        <w:rPr>
          <w:rFonts w:asciiTheme="minorHAnsi" w:hAnsiTheme="minorHAnsi"/>
          <w:sz w:val="20"/>
          <w:szCs w:val="20"/>
        </w:rPr>
        <w:t xml:space="preserve"> m3/h (při </w:t>
      </w:r>
      <w:r w:rsidR="00B61B88">
        <w:rPr>
          <w:rFonts w:asciiTheme="minorHAnsi" w:hAnsiTheme="minorHAnsi"/>
          <w:sz w:val="20"/>
          <w:szCs w:val="20"/>
        </w:rPr>
        <w:t>208</w:t>
      </w:r>
      <w:r>
        <w:rPr>
          <w:rFonts w:asciiTheme="minorHAnsi" w:hAnsiTheme="minorHAnsi"/>
          <w:sz w:val="20"/>
          <w:szCs w:val="20"/>
        </w:rPr>
        <w:t xml:space="preserve"> m3/h </w:t>
      </w:r>
      <w:proofErr w:type="spellStart"/>
      <w:r>
        <w:rPr>
          <w:rFonts w:asciiTheme="minorHAnsi" w:hAnsiTheme="minorHAnsi"/>
          <w:sz w:val="20"/>
          <w:szCs w:val="20"/>
        </w:rPr>
        <w:t>dp</w:t>
      </w:r>
      <w:proofErr w:type="spellEnd"/>
      <w:r>
        <w:rPr>
          <w:rFonts w:asciiTheme="minorHAnsi" w:hAnsiTheme="minorHAnsi"/>
          <w:sz w:val="20"/>
          <w:szCs w:val="20"/>
        </w:rPr>
        <w:t>=</w:t>
      </w:r>
      <w:r w:rsidR="00B61B88">
        <w:rPr>
          <w:rFonts w:asciiTheme="minorHAnsi" w:hAnsiTheme="minorHAnsi"/>
          <w:sz w:val="20"/>
          <w:szCs w:val="20"/>
        </w:rPr>
        <w:t>157</w:t>
      </w:r>
      <w:r>
        <w:rPr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Fonts w:asciiTheme="minorHAnsi" w:hAnsiTheme="minorHAnsi"/>
          <w:sz w:val="20"/>
          <w:szCs w:val="20"/>
        </w:rPr>
        <w:t>Pa</w:t>
      </w:r>
      <w:proofErr w:type="spellEnd"/>
      <w:r>
        <w:rPr>
          <w:rFonts w:asciiTheme="minorHAnsi" w:hAnsiTheme="minorHAnsi"/>
          <w:sz w:val="20"/>
          <w:szCs w:val="20"/>
        </w:rPr>
        <w:t>) / 200 W / 230 V</w:t>
      </w:r>
    </w:p>
    <w:p w:rsidR="005F4FCF" w:rsidRDefault="005F4FCF" w:rsidP="005F4FCF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elektrokotel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6 kW / 400 V</w:t>
      </w:r>
    </w:p>
    <w:p w:rsidR="005F4FCF" w:rsidRDefault="005F4FCF" w:rsidP="005F4FCF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el. </w:t>
      </w:r>
      <w:proofErr w:type="gramStart"/>
      <w:r>
        <w:rPr>
          <w:rFonts w:asciiTheme="minorHAnsi" w:hAnsiTheme="minorHAnsi"/>
          <w:sz w:val="20"/>
          <w:szCs w:val="20"/>
        </w:rPr>
        <w:t>ohřívač</w:t>
      </w:r>
      <w:proofErr w:type="gramEnd"/>
      <w:r>
        <w:rPr>
          <w:rFonts w:asciiTheme="minorHAnsi" w:hAnsiTheme="minorHAnsi"/>
          <w:sz w:val="20"/>
          <w:szCs w:val="20"/>
        </w:rPr>
        <w:t xml:space="preserve"> TV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2 kW / 230 V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stavba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zakrytí rozvodů VZT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úprava povrchů po opravách - výmalba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ZÁVĚR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Protože nelze jednoznačně určit průběh stávajících potrubí a konstrukce podlah a zdí v bytě, je v případě zjištění nových skutečností potřeba podle skutečného stavu zkonzultovat řešení se stavebníkem a projektantem a provést nové rozvody tak, aby byly dodrženy zásady vedení kanalizace, vodovodu, plynu a topení</w:t>
      </w:r>
      <w:r w:rsidR="00B61B88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a aby nedošlo k nežádoucímu narušení stávající stavby.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 je řešen na základě požadavků investora.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rozpočtu jsou zahrnuty pouze bourací práce jako sekání drážek, průrazy zdí pro trubní rozvody ZTI, UT, VZT. Dále jejich zapravení, zapravení nepotřebných stávajících vývodů, podkladní nátěr pod omítku, štuk 4 mm.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Veškeré práce budou provedeny v souladu s platnými normami, předpisy, požadavky výrobců. Práce musí provádět pouze osoby s oprávněním pro daný obor. Při provádění prací musí být dodržena pravidla BOZP.</w:t>
      </w: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2F54C7" w:rsidRPr="00840834" w:rsidRDefault="002F54C7">
      <w:pPr>
        <w:rPr>
          <w:rFonts w:asciiTheme="minorHAnsi" w:hAnsiTheme="minorHAnsi"/>
        </w:rPr>
      </w:pPr>
      <w:bookmarkStart w:id="0" w:name="_GoBack"/>
      <w:bookmarkEnd w:id="0"/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sectPr w:rsidR="002F54C7" w:rsidRPr="00840834" w:rsidSect="00DC44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13F" w:rsidRDefault="0052613F" w:rsidP="00210973">
      <w:r>
        <w:separator/>
      </w:r>
    </w:p>
  </w:endnote>
  <w:endnote w:type="continuationSeparator" w:id="0">
    <w:p w:rsidR="0052613F" w:rsidRDefault="0052613F" w:rsidP="0021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Default="0021097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31DC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4097" type="#_x0000_t32" style="position:absolute;margin-left:1.15pt;margin-top:7.45pt;width:463.9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" strokecolor="black [3213]"/>
      </w:pict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="005031DC"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="005031DC" w:rsidRPr="00E47CBA">
      <w:rPr>
        <w:rFonts w:asciiTheme="minorHAnsi" w:hAnsiTheme="minorHAnsi"/>
      </w:rPr>
      <w:fldChar w:fldCharType="separate"/>
    </w:r>
    <w:r w:rsidR="00B7249D">
      <w:rPr>
        <w:rFonts w:asciiTheme="minorHAnsi" w:hAnsiTheme="minorHAnsi"/>
        <w:noProof/>
      </w:rPr>
      <w:t>1</w:t>
    </w:r>
    <w:r w:rsidR="005031DC" w:rsidRPr="00E47CBA">
      <w:rPr>
        <w:rFonts w:asciiTheme="minorHAnsi" w:hAnsiTheme="minorHAnsi"/>
      </w:rPr>
      <w:fldChar w:fldCharType="end"/>
    </w:r>
  </w:p>
  <w:p w:rsidR="00210973" w:rsidRDefault="00210973" w:rsidP="00210973">
    <w:pPr>
      <w:pStyle w:val="Zpat"/>
      <w:spacing w:line="240" w:lineRule="atLea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13F" w:rsidRDefault="0052613F" w:rsidP="00210973">
      <w:r>
        <w:separator/>
      </w:r>
    </w:p>
  </w:footnote>
  <w:footnote w:type="continuationSeparator" w:id="0">
    <w:p w:rsidR="0052613F" w:rsidRDefault="0052613F" w:rsidP="0021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973" w:rsidRPr="00CF0427" w:rsidRDefault="002373B8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Vídeňská</w:t>
    </w:r>
    <w:r w:rsidR="00E55CF4">
      <w:rPr>
        <w:rFonts w:asciiTheme="minorHAnsi" w:eastAsia="Calibri" w:hAnsiTheme="minorHAnsi"/>
        <w:lang w:eastAsia="en-US"/>
      </w:rPr>
      <w:t xml:space="preserve"> </w:t>
    </w:r>
    <w:r>
      <w:rPr>
        <w:rFonts w:asciiTheme="minorHAnsi" w:eastAsia="Calibri" w:hAnsiTheme="minorHAnsi"/>
        <w:lang w:eastAsia="en-US"/>
      </w:rPr>
      <w:t>1</w:t>
    </w:r>
    <w:r w:rsidR="00E55CF4">
      <w:rPr>
        <w:rFonts w:asciiTheme="minorHAnsi" w:eastAsia="Calibri" w:hAnsiTheme="minorHAnsi"/>
        <w:lang w:eastAsia="en-US"/>
      </w:rPr>
      <w:t>1</w:t>
    </w:r>
    <w:r w:rsidR="004201E5">
      <w:rPr>
        <w:rFonts w:asciiTheme="minorHAnsi" w:eastAsia="Calibri" w:hAnsiTheme="minorHAnsi"/>
        <w:lang w:eastAsia="en-US"/>
      </w:rPr>
      <w:t>a</w:t>
    </w:r>
    <w:r w:rsidR="00210973" w:rsidRPr="00CF0427">
      <w:rPr>
        <w:rFonts w:asciiTheme="minorHAnsi" w:eastAsia="Calibri" w:hAnsiTheme="minorHAnsi"/>
        <w:lang w:eastAsia="en-US"/>
      </w:rPr>
      <w:t xml:space="preserve">, byt č. </w:t>
    </w:r>
    <w:r>
      <w:rPr>
        <w:rFonts w:asciiTheme="minorHAnsi" w:eastAsia="Calibri" w:hAnsiTheme="minorHAnsi"/>
        <w:lang w:eastAsia="en-US"/>
      </w:rPr>
      <w:t>1</w:t>
    </w:r>
    <w:r w:rsidR="00210973" w:rsidRPr="00CF0427">
      <w:rPr>
        <w:rFonts w:asciiTheme="minorHAnsi" w:eastAsia="Calibri" w:hAnsiTheme="minorHAnsi"/>
      </w:rPr>
      <w:t>, Brno Střed</w:t>
    </w:r>
    <w:r w:rsidR="00210973" w:rsidRPr="00CF0427">
      <w:rPr>
        <w:rFonts w:asciiTheme="minorHAnsi" w:hAnsiTheme="minorHAnsi"/>
      </w:rPr>
      <w:tab/>
    </w:r>
    <w:r w:rsidR="00210973" w:rsidRPr="00CF0427">
      <w:rPr>
        <w:rFonts w:asciiTheme="minorHAnsi" w:hAnsiTheme="minorHAnsi"/>
      </w:rPr>
      <w:tab/>
      <w:t xml:space="preserve">        Pasport objektu – popis stavebních prací</w:t>
    </w:r>
  </w:p>
  <w:p w:rsidR="00210973" w:rsidRDefault="005031DC">
    <w:pPr>
      <w:pStyle w:val="Zhlav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9" type="#_x0000_t32" style="position:absolute;margin-left:61731.65pt;margin-top:20.25pt;width:0;height:212.1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" strokecolor="black [3213]"/>
      </w:pict>
    </w:r>
    <w:r>
      <w:pict>
        <v:shape id="AutoShape 2" o:spid="_x0000_s4098" type="#_x0000_t32" style="position:absolute;margin-left:1.15pt;margin-top:8.2pt;width:463.9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" strokecolor="black [3213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3"/>
        <o:r id="V:Rule2" type="connector" idref="#AutoShape 2"/>
        <o:r id="V:Rule3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0973"/>
    <w:rsid w:val="000000F5"/>
    <w:rsid w:val="00045CED"/>
    <w:rsid w:val="00081C63"/>
    <w:rsid w:val="000C67D1"/>
    <w:rsid w:val="00112340"/>
    <w:rsid w:val="00156C7F"/>
    <w:rsid w:val="00160E16"/>
    <w:rsid w:val="001619A5"/>
    <w:rsid w:val="00176912"/>
    <w:rsid w:val="001A0C2A"/>
    <w:rsid w:val="001A7725"/>
    <w:rsid w:val="001C3285"/>
    <w:rsid w:val="001F43A8"/>
    <w:rsid w:val="00210973"/>
    <w:rsid w:val="00222512"/>
    <w:rsid w:val="002373B8"/>
    <w:rsid w:val="002409FA"/>
    <w:rsid w:val="00245C86"/>
    <w:rsid w:val="00247CC0"/>
    <w:rsid w:val="00282FDD"/>
    <w:rsid w:val="002A351E"/>
    <w:rsid w:val="002C34F5"/>
    <w:rsid w:val="002E2F91"/>
    <w:rsid w:val="002F54C7"/>
    <w:rsid w:val="00312DCF"/>
    <w:rsid w:val="00341DBF"/>
    <w:rsid w:val="003558F0"/>
    <w:rsid w:val="003867A8"/>
    <w:rsid w:val="003C0628"/>
    <w:rsid w:val="003C73FC"/>
    <w:rsid w:val="003D1533"/>
    <w:rsid w:val="004201E5"/>
    <w:rsid w:val="00446A4B"/>
    <w:rsid w:val="00460474"/>
    <w:rsid w:val="00465B11"/>
    <w:rsid w:val="00467780"/>
    <w:rsid w:val="005031DC"/>
    <w:rsid w:val="00503632"/>
    <w:rsid w:val="00504562"/>
    <w:rsid w:val="005212AC"/>
    <w:rsid w:val="0052613F"/>
    <w:rsid w:val="00537DA0"/>
    <w:rsid w:val="00551C8E"/>
    <w:rsid w:val="00560590"/>
    <w:rsid w:val="00570AD9"/>
    <w:rsid w:val="005A3BA2"/>
    <w:rsid w:val="005B6139"/>
    <w:rsid w:val="005B61EC"/>
    <w:rsid w:val="005E5F83"/>
    <w:rsid w:val="005F4FCF"/>
    <w:rsid w:val="0063128F"/>
    <w:rsid w:val="0066644C"/>
    <w:rsid w:val="00685542"/>
    <w:rsid w:val="00691F96"/>
    <w:rsid w:val="00696A28"/>
    <w:rsid w:val="006C4CE9"/>
    <w:rsid w:val="006D4A87"/>
    <w:rsid w:val="00722F49"/>
    <w:rsid w:val="0073763A"/>
    <w:rsid w:val="00755801"/>
    <w:rsid w:val="007D4FFB"/>
    <w:rsid w:val="007E7877"/>
    <w:rsid w:val="00825D4E"/>
    <w:rsid w:val="00840834"/>
    <w:rsid w:val="008507BA"/>
    <w:rsid w:val="00892681"/>
    <w:rsid w:val="008A0ABF"/>
    <w:rsid w:val="008D3A53"/>
    <w:rsid w:val="00923B66"/>
    <w:rsid w:val="0093409E"/>
    <w:rsid w:val="00964511"/>
    <w:rsid w:val="00A64C13"/>
    <w:rsid w:val="00A74E9D"/>
    <w:rsid w:val="00A9594C"/>
    <w:rsid w:val="00AA2FD3"/>
    <w:rsid w:val="00AB4DC9"/>
    <w:rsid w:val="00AE75C4"/>
    <w:rsid w:val="00B61B88"/>
    <w:rsid w:val="00B7249D"/>
    <w:rsid w:val="00BB0DB7"/>
    <w:rsid w:val="00BC51FA"/>
    <w:rsid w:val="00BD4D8B"/>
    <w:rsid w:val="00BD655D"/>
    <w:rsid w:val="00BF2A3F"/>
    <w:rsid w:val="00C03B42"/>
    <w:rsid w:val="00C2601E"/>
    <w:rsid w:val="00C51281"/>
    <w:rsid w:val="00C623E9"/>
    <w:rsid w:val="00C83727"/>
    <w:rsid w:val="00CC772A"/>
    <w:rsid w:val="00CD59B9"/>
    <w:rsid w:val="00CF0427"/>
    <w:rsid w:val="00D10494"/>
    <w:rsid w:val="00D1795F"/>
    <w:rsid w:val="00D91B24"/>
    <w:rsid w:val="00DC4484"/>
    <w:rsid w:val="00DE3B62"/>
    <w:rsid w:val="00E23B1E"/>
    <w:rsid w:val="00E47CBA"/>
    <w:rsid w:val="00E51945"/>
    <w:rsid w:val="00E55CF4"/>
    <w:rsid w:val="00E9728A"/>
    <w:rsid w:val="00EA0C13"/>
    <w:rsid w:val="00EC7386"/>
    <w:rsid w:val="00F0573B"/>
    <w:rsid w:val="00F1206C"/>
    <w:rsid w:val="00F64D4D"/>
    <w:rsid w:val="00FD49A6"/>
    <w:rsid w:val="00FF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  <w:style w:type="paragraph" w:styleId="Revize">
    <w:name w:val="Revision"/>
    <w:hidden/>
    <w:uiPriority w:val="99"/>
    <w:semiHidden/>
    <w:rsid w:val="00570AD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41827-E463-4F7E-8C8D-3C3E02FC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1248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10</cp:revision>
  <cp:lastPrinted>2015-11-03T19:10:00Z</cp:lastPrinted>
  <dcterms:created xsi:type="dcterms:W3CDTF">2015-12-10T08:40:00Z</dcterms:created>
  <dcterms:modified xsi:type="dcterms:W3CDTF">2015-12-18T08:41:00Z</dcterms:modified>
</cp:coreProperties>
</file>