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adpis1"/>
        <w:jc w:val="both"/>
        <w:rPr>
          <w:rFonts w:ascii="Arial" w:hAnsi="Arial" w:cs="Arial"/>
          <w:sz w:val="28"/>
          <w:szCs w:val="20"/>
        </w:rPr>
      </w:pPr>
      <w:r>
        <w:rPr>
          <w:rFonts w:ascii="Arial" w:hAnsi="Arial" w:cs="Arial"/>
          <w:sz w:val="28"/>
          <w:szCs w:val="20"/>
        </w:rPr>
        <w:t>Společné datové prostředí pro řízení projektů a staveb</w:t>
      </w:r>
    </w:p>
    <w:p>
      <w:r>
        <w:t>(požadavky na obsah rámcové smlouvy)</w:t>
      </w:r>
      <w:bookmarkStart w:id="0" w:name="_GoBack"/>
      <w:bookmarkEnd w:id="0"/>
    </w:p>
    <w:p>
      <w:pPr>
        <w:jc w:val="both"/>
        <w:rPr>
          <w:rFonts w:ascii="Arial" w:hAnsi="Arial" w:cs="Arial"/>
          <w:sz w:val="20"/>
          <w:szCs w:val="20"/>
        </w:rPr>
      </w:pPr>
      <w:r>
        <w:rPr>
          <w:rFonts w:ascii="Arial" w:hAnsi="Arial" w:cs="Arial"/>
          <w:sz w:val="20"/>
          <w:szCs w:val="20"/>
        </w:rPr>
        <w:t>Poptávaný software (CDE) bude sloužit pro řízení projektů a staveb, jejichž součet za 4 roky je cca 600mil.Kč prostavěných nákladů.</w:t>
      </w:r>
    </w:p>
    <w:p>
      <w:pPr>
        <w:pStyle w:val="Nadpis2"/>
        <w:jc w:val="both"/>
        <w:rPr>
          <w:rFonts w:ascii="Arial" w:hAnsi="Arial" w:cs="Arial"/>
          <w:sz w:val="20"/>
          <w:szCs w:val="20"/>
        </w:rPr>
      </w:pPr>
      <w:r>
        <w:rPr>
          <w:rFonts w:ascii="Arial" w:hAnsi="Arial" w:cs="Arial"/>
          <w:sz w:val="20"/>
          <w:szCs w:val="20"/>
        </w:rPr>
        <w:t>Smluvní ujednání:</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Rámcová smlouva na dobu neurčitou na poskytování služeb, každý dílčí projekt bude mít u nás samostatnou objednávku a cenu stanovenou ceníkem, který bude předmětem soutěže</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Dodavatel předloží návrh smlouvy v českém jazyce, smlouva musí korespondovat s požadavky předložené v soutěži</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Dílčí projekty, pro které bude chtít Objednatel použít poptávaný software, budou poptávány formou dílčích poptávek/objednávek, kdy Objednatel písemnou formou Dodavateli předloží požadavek, na který Dodavatel vystaví dílčí formulář s uvedením jaký měsíční paušál bude u projektu účtován (dle cenotvorby stanovené v rámcové smlouvě), Objednatel pak na základě tohoto formuláře vystaví ve svém systému objednávku navázanou na rámcovou smlouvu</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Platby budou probíhat formou záloh pro jednotlivé projekty. Faktury tak budou vystavovány pro každou dílčí objednávku (projekt) samostatně. (možné fakturovat zálohově – čtvrtletně, měsíčně).</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 xml:space="preserve">Možnost ukončit dílčí projekt písemnou výzvou k ukončení bez udání důvodu. Projekt bude ukončen do 30 dnů po doručení výzvy. </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Výše cen v ceníku lze jednou za rok aktualizovat, max. však o výši inflace</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 xml:space="preserve">Možnost požádat o pozastavení projektu (dílčí objednávky) a převedení do archivačního stavu (pouze k nahlížení) – obvykle z důvodu řešení povolení stavby apod. kdy je projekt po nějakou dobu pozastaven. Paušální cena max. do 1tis. </w:t>
      </w:r>
      <w:proofErr w:type="spellStart"/>
      <w:r>
        <w:rPr>
          <w:rFonts w:ascii="Arial" w:hAnsi="Arial" w:cs="Arial"/>
          <w:sz w:val="20"/>
          <w:szCs w:val="20"/>
        </w:rPr>
        <w:t>kč</w:t>
      </w:r>
      <w:proofErr w:type="spellEnd"/>
      <w:r>
        <w:rPr>
          <w:rFonts w:ascii="Arial" w:hAnsi="Arial" w:cs="Arial"/>
          <w:sz w:val="20"/>
          <w:szCs w:val="20"/>
        </w:rPr>
        <w:t>/měsíc/archivovaný projekt.</w:t>
      </w:r>
    </w:p>
    <w:p>
      <w:pPr>
        <w:pStyle w:val="Odstavecseseznamem"/>
        <w:numPr>
          <w:ilvl w:val="0"/>
          <w:numId w:val="4"/>
        </w:numPr>
        <w:ind w:left="284" w:hanging="284"/>
        <w:jc w:val="both"/>
        <w:rPr>
          <w:rFonts w:ascii="Arial" w:hAnsi="Arial" w:cs="Arial"/>
          <w:sz w:val="20"/>
          <w:szCs w:val="20"/>
        </w:rPr>
      </w:pPr>
      <w:r>
        <w:rPr>
          <w:rFonts w:ascii="Arial" w:hAnsi="Arial" w:cs="Arial"/>
          <w:sz w:val="20"/>
          <w:szCs w:val="20"/>
        </w:rPr>
        <w:t>Uzavřením smlouvy nevzniká dodavateli nárok na to, že objednatel bude povinen sjednanou službu využít v předpokládaném rozsahu. Objednatel je oprávněn se rozhodnout službu nevyužít nebo projekty nerealizovat, aniž by mu z tohoto důvodu vznikla povinnost hradit dodavateli jakékoli sankce, náhrady škody či jiné finanční plnění.</w:t>
      </w:r>
    </w:p>
    <w:p>
      <w:pPr>
        <w:pStyle w:val="Nadpis2"/>
        <w:jc w:val="both"/>
        <w:rPr>
          <w:rFonts w:ascii="Arial" w:hAnsi="Arial" w:cs="Arial"/>
          <w:sz w:val="20"/>
          <w:szCs w:val="20"/>
        </w:rPr>
      </w:pPr>
      <w:r>
        <w:rPr>
          <w:rFonts w:ascii="Arial" w:hAnsi="Arial" w:cs="Arial"/>
          <w:sz w:val="20"/>
          <w:szCs w:val="20"/>
        </w:rPr>
        <w:t>Způsob určení ceny:</w:t>
      </w:r>
    </w:p>
    <w:p>
      <w:pPr>
        <w:pStyle w:val="Odstavecseseznamem"/>
        <w:numPr>
          <w:ilvl w:val="0"/>
          <w:numId w:val="3"/>
        </w:numPr>
        <w:ind w:left="284" w:hanging="284"/>
        <w:jc w:val="both"/>
        <w:rPr>
          <w:rFonts w:ascii="Arial" w:hAnsi="Arial" w:cs="Arial"/>
          <w:sz w:val="20"/>
          <w:szCs w:val="20"/>
        </w:rPr>
      </w:pPr>
      <w:r>
        <w:rPr>
          <w:rFonts w:ascii="Arial" w:hAnsi="Arial" w:cs="Arial"/>
          <w:sz w:val="20"/>
          <w:szCs w:val="20"/>
        </w:rPr>
        <w:t xml:space="preserve">Dodavatel navrhne v nabídce paušální cenu (ceník) pro jednotlivé dílčí projekty dle jejich předpokládaného realizačního objemu, pokud software obsahuje více modulů, musí uchazeč do k nabídce doložit cenu jednotlivých modulů, s tím, že součet cen modulů pak použije pro vyplnění krycího listu nabídky. Paušální ceny budou tříděny podle předpokládané výše ceny projektu (bez DPH) do několika čtyř skupin. Pro každou skupinu bude stanovena cena za nabízené služby a měsíc. </w:t>
      </w:r>
    </w:p>
    <w:p>
      <w:pPr>
        <w:pStyle w:val="Odstavecseseznamem"/>
        <w:ind w:left="284"/>
        <w:jc w:val="both"/>
        <w:rPr>
          <w:rFonts w:ascii="Arial" w:hAnsi="Arial" w:cs="Arial"/>
          <w:sz w:val="20"/>
          <w:szCs w:val="20"/>
        </w:rPr>
      </w:pPr>
      <w:r>
        <w:rPr>
          <w:rFonts w:ascii="Arial" w:hAnsi="Arial" w:cs="Arial"/>
          <w:sz w:val="20"/>
          <w:szCs w:val="20"/>
        </w:rPr>
        <w:t>1.skupina projekty do 50mil. Kč</w:t>
      </w:r>
    </w:p>
    <w:p>
      <w:pPr>
        <w:pStyle w:val="Odstavecseseznamem"/>
        <w:ind w:left="284"/>
        <w:jc w:val="both"/>
        <w:rPr>
          <w:rFonts w:ascii="Arial" w:hAnsi="Arial" w:cs="Arial"/>
          <w:sz w:val="20"/>
          <w:szCs w:val="20"/>
        </w:rPr>
      </w:pPr>
      <w:r>
        <w:rPr>
          <w:rFonts w:ascii="Arial" w:hAnsi="Arial" w:cs="Arial"/>
          <w:sz w:val="20"/>
          <w:szCs w:val="20"/>
        </w:rPr>
        <w:t>2.skupina 50 – 100mil.Kč</w:t>
      </w:r>
    </w:p>
    <w:p>
      <w:pPr>
        <w:pStyle w:val="Odstavecseseznamem"/>
        <w:ind w:left="284"/>
        <w:jc w:val="both"/>
        <w:rPr>
          <w:rFonts w:ascii="Arial" w:hAnsi="Arial" w:cs="Arial"/>
          <w:sz w:val="20"/>
          <w:szCs w:val="20"/>
        </w:rPr>
      </w:pPr>
      <w:r>
        <w:rPr>
          <w:rFonts w:ascii="Arial" w:hAnsi="Arial" w:cs="Arial"/>
          <w:sz w:val="20"/>
          <w:szCs w:val="20"/>
        </w:rPr>
        <w:t>3.skupina, 100-200mil. Kč,</w:t>
      </w:r>
    </w:p>
    <w:p>
      <w:pPr>
        <w:pStyle w:val="Odstavecseseznamem"/>
        <w:ind w:left="284"/>
        <w:jc w:val="both"/>
        <w:rPr>
          <w:rFonts w:ascii="Arial" w:hAnsi="Arial" w:cs="Arial"/>
          <w:sz w:val="20"/>
          <w:szCs w:val="20"/>
        </w:rPr>
      </w:pPr>
      <w:r>
        <w:rPr>
          <w:rFonts w:ascii="Arial" w:hAnsi="Arial" w:cs="Arial"/>
          <w:sz w:val="20"/>
          <w:szCs w:val="20"/>
        </w:rPr>
        <w:t>4.skupina 200-400mil.Kč</w:t>
      </w:r>
    </w:p>
    <w:p>
      <w:pPr>
        <w:pStyle w:val="Odstavecseseznamem"/>
        <w:ind w:left="284"/>
        <w:jc w:val="both"/>
        <w:rPr>
          <w:rFonts w:ascii="Arial" w:hAnsi="Arial" w:cs="Arial"/>
          <w:sz w:val="20"/>
          <w:szCs w:val="20"/>
        </w:rPr>
      </w:pPr>
    </w:p>
    <w:p>
      <w:pPr>
        <w:pStyle w:val="Odstavecseseznamem"/>
        <w:numPr>
          <w:ilvl w:val="0"/>
          <w:numId w:val="3"/>
        </w:numPr>
        <w:ind w:left="284" w:hanging="284"/>
        <w:jc w:val="both"/>
        <w:rPr>
          <w:rFonts w:ascii="Arial" w:hAnsi="Arial" w:cs="Arial"/>
          <w:sz w:val="20"/>
          <w:szCs w:val="20"/>
        </w:rPr>
      </w:pPr>
      <w:r>
        <w:rPr>
          <w:rFonts w:ascii="Arial" w:hAnsi="Arial" w:cs="Arial"/>
          <w:sz w:val="20"/>
          <w:szCs w:val="20"/>
        </w:rPr>
        <w:t>Pro porovnání nabídek jednotlivých uchazečů veřejné zakázky pro celé zadávací řízení, bude použit výpočet:</w:t>
      </w:r>
    </w:p>
    <w:p>
      <w:pPr>
        <w:pStyle w:val="Odstavecseseznamem"/>
        <w:ind w:left="284"/>
        <w:jc w:val="both"/>
        <w:rPr>
          <w:rFonts w:ascii="Arial" w:hAnsi="Arial" w:cs="Arial"/>
          <w:sz w:val="20"/>
          <w:szCs w:val="20"/>
        </w:rPr>
      </w:pPr>
      <w:r>
        <w:rPr>
          <w:rFonts w:ascii="Arial" w:hAnsi="Arial" w:cs="Arial"/>
          <w:sz w:val="20"/>
          <w:szCs w:val="20"/>
        </w:rPr>
        <w:t>Kdy do každé skupiny je Zadavatelem zařazen určitý počet předpokládaných projektů, počet měsíců užívání služby (uvažují se všechny moduly, které jsou nutné pro splnění požadovaného rozsahu – viz požadavky na systém). Takto stanovená celková předpokládaná cena pak bude porovnávána s ostatními cenovými nabídkami, stanovenými stejným způsobem. Uchazeč tak do krycího listu nabídky uvádí paušální cenu pro danou skupinu projektů.</w:t>
      </w:r>
    </w:p>
    <w:p>
      <w:pPr>
        <w:pStyle w:val="Odstavecseseznamem"/>
        <w:jc w:val="both"/>
      </w:pPr>
    </w:p>
    <w:sectPr>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EDD"/>
    <w:multiLevelType w:val="hybridMultilevel"/>
    <w:tmpl w:val="DB225E24"/>
    <w:lvl w:ilvl="0" w:tplc="84F65BC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F22CD"/>
    <w:multiLevelType w:val="hybridMultilevel"/>
    <w:tmpl w:val="C7189936"/>
    <w:lvl w:ilvl="0" w:tplc="20ACD83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DC22EC"/>
    <w:multiLevelType w:val="hybridMultilevel"/>
    <w:tmpl w:val="7946F13A"/>
    <w:lvl w:ilvl="0" w:tplc="DE52767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5D62E6"/>
    <w:multiLevelType w:val="hybridMultilevel"/>
    <w:tmpl w:val="D03AEA5A"/>
    <w:lvl w:ilvl="0" w:tplc="84F65BC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5C3A48"/>
    <w:multiLevelType w:val="hybridMultilevel"/>
    <w:tmpl w:val="E3DC1056"/>
    <w:lvl w:ilvl="0" w:tplc="B7ACC7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400A0A"/>
    <w:multiLevelType w:val="hybridMultilevel"/>
    <w:tmpl w:val="94DEACF2"/>
    <w:lvl w:ilvl="0" w:tplc="84F65BCA">
      <w:start w:val="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DC0EE-698A-4C09-9E6A-FA3EE98F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446</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Pacal Petr (MČ Brno-střed)</dc:creator>
  <cp:keywords/>
  <dc:description/>
  <cp:lastModifiedBy>Iveta Němcová</cp:lastModifiedBy>
  <cp:revision>22</cp:revision>
  <dcterms:created xsi:type="dcterms:W3CDTF">2025-10-14T08:42:00Z</dcterms:created>
  <dcterms:modified xsi:type="dcterms:W3CDTF">2025-12-15T08:28:00Z</dcterms:modified>
</cp:coreProperties>
</file>