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3818" w:right="170" w:hanging="3705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Název veřejné zakázky: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i/>
          <w:sz w:val="20"/>
        </w:rPr>
        <w:t>Administrace podlimitní VZ: Výběr provozovatele tepelných zdrojů ve správě MČ Brno střed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na služby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malého rozsahu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Evidenční číslo veřejné zakázky v </w:t>
      </w:r>
      <w:proofErr w:type="spellStart"/>
      <w:r>
        <w:rPr>
          <w:rFonts w:ascii="Arial" w:hAnsi="Arial"/>
          <w:b/>
          <w:sz w:val="20"/>
        </w:rPr>
        <w:t>EZAKu</w:t>
      </w:r>
      <w:proofErr w:type="spellEnd"/>
      <w:r>
        <w:rPr>
          <w:rFonts w:ascii="Arial" w:hAnsi="Arial"/>
          <w:b/>
          <w:sz w:val="20"/>
        </w:rPr>
        <w:t>:  P26V00000005</w:t>
      </w:r>
      <w:bookmarkStart w:id="0" w:name="_GoBack"/>
      <w:bookmarkEnd w:id="0"/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5. 2. 2026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Ve stanoveném termínu byly doručeny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5"/>
        <w:gridCol w:w="2318"/>
      </w:tblGrid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217 800,00 Kč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2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302 500,00 Kč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3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592 900,00 Kč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4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332 750,00 Kč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5.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178 475,00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23</cp:revision>
  <cp:lastPrinted>2023-04-27T10:14:00Z</cp:lastPrinted>
  <dcterms:created xsi:type="dcterms:W3CDTF">2022-08-30T06:10:00Z</dcterms:created>
  <dcterms:modified xsi:type="dcterms:W3CDTF">2026-02-05T12:24:00Z</dcterms:modified>
</cp:coreProperties>
</file>