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tabs>
          <w:tab w:val="left" w:pos="1134"/>
        </w:tabs>
        <w:spacing w:line="300" w:lineRule="auto"/>
        <w:ind w:firstLine="1134"/>
        <w:rPr>
          <w:rFonts w:ascii="Arial" w:hAnsi="Arial" w:cs="Arial"/>
          <w:b/>
          <w:color w:val="DA0000"/>
          <w:sz w:val="22"/>
          <w:szCs w:val="22"/>
        </w:rPr>
      </w:pPr>
      <w:r>
        <w:rPr>
          <w:rFonts w:ascii="Arial" w:hAnsi="Arial" w:cs="Arial"/>
          <w:b/>
          <w:noProof/>
          <w:color w:val="DA2128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-5715</wp:posOffset>
            </wp:positionV>
            <wp:extent cx="514350" cy="6350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en_pta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color w:val="DA2128"/>
          <w:sz w:val="22"/>
          <w:szCs w:val="22"/>
        </w:rPr>
        <w:t>Statutární město Brn</w:t>
      </w:r>
      <w:r>
        <w:rPr>
          <w:rFonts w:ascii="Arial" w:hAnsi="Arial" w:cs="Arial"/>
          <w:b/>
          <w:color w:val="FF0000"/>
          <w:sz w:val="22"/>
          <w:szCs w:val="22"/>
        </w:rPr>
        <w:t>o</w:t>
      </w:r>
    </w:p>
    <w:p>
      <w:pPr>
        <w:tabs>
          <w:tab w:val="left" w:pos="1134"/>
          <w:tab w:val="left" w:pos="1276"/>
        </w:tabs>
        <w:spacing w:line="300" w:lineRule="auto"/>
        <w:rPr>
          <w:rFonts w:ascii="Arial" w:hAnsi="Arial" w:cs="Arial"/>
          <w:sz w:val="22"/>
          <w:szCs w:val="22"/>
        </w:rPr>
      </w:pPr>
      <w:r>
        <w:tab/>
      </w:r>
      <w:r>
        <w:rPr>
          <w:rFonts w:ascii="Arial" w:hAnsi="Arial" w:cs="Arial"/>
          <w:color w:val="FF0000"/>
          <w:sz w:val="22"/>
          <w:szCs w:val="22"/>
        </w:rPr>
        <w:t>Městská část Brno-střed</w:t>
      </w:r>
    </w:p>
    <w:p>
      <w:pPr>
        <w:tabs>
          <w:tab w:val="left" w:pos="1134"/>
        </w:tabs>
        <w:spacing w:line="300" w:lineRule="auto"/>
        <w:rPr>
          <w:rFonts w:ascii="Arial" w:hAnsi="Arial" w:cs="Arial"/>
          <w:bCs/>
          <w:sz w:val="22"/>
          <w:szCs w:val="22"/>
        </w:rPr>
      </w:pPr>
      <w:sdt>
        <w:sdtPr>
          <w:alias w:val="odbor"/>
          <w:tag w:val="espis_zpracovatel/pracovnik/kancelar"/>
          <w:id w:val="-540440578"/>
          <w:placeholder>
            <w:docPart w:val="0C0DE461398042F68ACBF595E396DE77"/>
          </w:placeholder>
        </w:sdtPr>
        <w:sdtEndPr>
          <w:rPr>
            <w:rFonts w:ascii="Arial" w:hAnsi="Arial" w:cs="Arial"/>
            <w:color w:val="0000FF"/>
            <w:sz w:val="22"/>
            <w:szCs w:val="22"/>
            <w:u w:val="single"/>
          </w:rPr>
        </w:sdtEndPr>
        <w:sdtContent>
          <w:r>
            <w:rPr>
              <w:rFonts w:ascii="Arial" w:hAnsi="Arial" w:cs="Arial"/>
              <w:sz w:val="22"/>
              <w:szCs w:val="22"/>
            </w:rPr>
            <w:t>odbor</w:t>
          </w:r>
        </w:sdtContent>
      </w:sdt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ab/>
        <w:t>Odbor investiční a správy bytových domů</w:t>
      </w:r>
      <w:r>
        <w:rPr>
          <w:rFonts w:ascii="Arial" w:hAnsi="Arial" w:cs="Arial"/>
          <w:sz w:val="22"/>
          <w:szCs w:val="22"/>
        </w:rPr>
        <w:t>Úřadu městské části</w:t>
      </w:r>
    </w:p>
    <w:p>
      <w:pPr>
        <w:tabs>
          <w:tab w:val="left" w:pos="993"/>
          <w:tab w:val="left" w:pos="1134"/>
        </w:tabs>
        <w:spacing w:line="300" w:lineRule="auto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>
      <w:pPr>
        <w:rPr>
          <w:rFonts w:ascii="Arial" w:hAnsi="Arial" w:cs="Arial"/>
          <w:sz w:val="22"/>
          <w:szCs w:val="22"/>
        </w:rPr>
      </w:pPr>
    </w:p>
    <w:p>
      <w:pPr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Protokol o otevírání nabídek </w:t>
      </w:r>
    </w:p>
    <w:p>
      <w:pPr>
        <w:jc w:val="center"/>
        <w:rPr>
          <w:rFonts w:ascii="Arial" w:hAnsi="Arial"/>
          <w:b/>
          <w:bCs/>
          <w:sz w:val="20"/>
          <w:szCs w:val="36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pacing w:line="276" w:lineRule="auto"/>
        <w:ind w:left="113" w:right="170"/>
        <w:jc w:val="both"/>
        <w:rPr>
          <w:rFonts w:ascii="Arial" w:hAnsi="Arial"/>
          <w:sz w:val="20"/>
        </w:rPr>
      </w:pPr>
      <w:r>
        <w:rPr>
          <w:rFonts w:ascii="Arial" w:hAnsi="Arial"/>
          <w:b/>
          <w:bCs/>
          <w:sz w:val="20"/>
        </w:rPr>
        <w:t>Zadavatel veřejné zakázky</w:t>
      </w:r>
      <w:r>
        <w:rPr>
          <w:rFonts w:ascii="Arial" w:hAnsi="Arial"/>
          <w:sz w:val="20"/>
        </w:rPr>
        <w:t xml:space="preserve">: </w:t>
      </w:r>
      <w:r>
        <w:rPr>
          <w:rFonts w:ascii="Arial" w:hAnsi="Arial"/>
          <w:sz w:val="20"/>
        </w:rPr>
        <w:tab/>
        <w:t xml:space="preserve">Statutární město Brno, městská část Brno-střed, 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pacing w:line="276" w:lineRule="auto"/>
        <w:ind w:left="113" w:right="170"/>
        <w:jc w:val="both"/>
        <w:rPr>
          <w:rFonts w:ascii="Arial" w:hAnsi="Arial"/>
          <w:sz w:val="20"/>
        </w:rPr>
      </w:pPr>
      <w:r>
        <w:rPr>
          <w:rFonts w:ascii="Arial" w:hAnsi="Arial"/>
          <w:b/>
          <w:bCs/>
          <w:sz w:val="20"/>
        </w:rPr>
        <w:t>Název odboru</w:t>
      </w:r>
      <w:r>
        <w:rPr>
          <w:rFonts w:ascii="Arial" w:hAnsi="Arial"/>
          <w:sz w:val="20"/>
        </w:rPr>
        <w:t xml:space="preserve">: </w:t>
      </w:r>
      <w:r>
        <w:rPr>
          <w:rFonts w:ascii="Arial" w:hAnsi="Arial"/>
          <w:sz w:val="20"/>
        </w:rPr>
        <w:tab/>
        <w:t>Odbor investiční a správy bytových domů</w:t>
      </w:r>
    </w:p>
    <w:p>
      <w:pPr>
        <w:spacing w:line="276" w:lineRule="auto"/>
        <w:jc w:val="both"/>
        <w:rPr>
          <w:rFonts w:ascii="Arial" w:hAnsi="Arial"/>
          <w:b/>
          <w:bCs/>
          <w:sz w:val="20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pacing w:line="276" w:lineRule="auto"/>
        <w:ind w:left="113" w:right="170"/>
        <w:jc w:val="both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Název veřejné zakázky:</w:t>
      </w:r>
      <w:r>
        <w:rPr>
          <w:rFonts w:ascii="Arial" w:hAnsi="Arial"/>
          <w:b/>
          <w:bCs/>
          <w:sz w:val="20"/>
        </w:rPr>
        <w:tab/>
      </w:r>
      <w:r>
        <w:rPr>
          <w:rFonts w:ascii="Arial" w:hAnsi="Arial"/>
          <w:b/>
          <w:bCs/>
          <w:i/>
          <w:sz w:val="20"/>
        </w:rPr>
        <w:t>Nádražní 4 – modernizace zdvihací plošiny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pacing w:line="276" w:lineRule="auto"/>
        <w:ind w:left="113" w:right="170"/>
        <w:jc w:val="both"/>
        <w:rPr>
          <w:rFonts w:ascii="Arial" w:hAnsi="Arial"/>
          <w:i/>
          <w:iCs/>
          <w:sz w:val="20"/>
        </w:rPr>
      </w:pPr>
      <w:r>
        <w:rPr>
          <w:rFonts w:ascii="Arial" w:hAnsi="Arial"/>
          <w:b/>
          <w:bCs/>
          <w:sz w:val="20"/>
        </w:rPr>
        <w:t>Druh veřejné zakázky:</w:t>
      </w:r>
      <w:r>
        <w:rPr>
          <w:rFonts w:ascii="Arial" w:hAnsi="Arial"/>
          <w:sz w:val="20"/>
        </w:rPr>
        <w:t xml:space="preserve">  </w:t>
      </w:r>
      <w:r>
        <w:rPr>
          <w:rFonts w:ascii="Arial" w:hAnsi="Arial"/>
          <w:sz w:val="20"/>
        </w:rPr>
        <w:tab/>
      </w:r>
      <w:r>
        <w:rPr>
          <w:rFonts w:ascii="Arial" w:hAnsi="Arial"/>
          <w:i/>
          <w:sz w:val="20"/>
        </w:rPr>
        <w:t>veřejná zakázka</w:t>
      </w:r>
      <w:r>
        <w:rPr>
          <w:rFonts w:ascii="Arial" w:hAnsi="Arial"/>
          <w:i/>
          <w:iCs/>
          <w:sz w:val="20"/>
        </w:rPr>
        <w:t xml:space="preserve"> na stavební práce</w:t>
      </w:r>
      <w:r>
        <w:rPr>
          <w:rFonts w:ascii="Arial" w:hAnsi="Arial"/>
          <w:i/>
          <w:iCs/>
          <w:sz w:val="20"/>
        </w:rPr>
        <w:tab/>
      </w:r>
      <w:r>
        <w:rPr>
          <w:rFonts w:ascii="Arial" w:hAnsi="Arial"/>
          <w:sz w:val="20"/>
        </w:rPr>
        <w:t xml:space="preserve"> 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80"/>
        </w:tabs>
        <w:spacing w:line="276" w:lineRule="auto"/>
        <w:ind w:left="3780" w:right="170" w:hanging="3667"/>
        <w:rPr>
          <w:rFonts w:ascii="Arial" w:hAnsi="Arial"/>
          <w:sz w:val="20"/>
        </w:rPr>
      </w:pPr>
      <w:r>
        <w:rPr>
          <w:rFonts w:ascii="Arial" w:hAnsi="Arial"/>
          <w:b/>
          <w:bCs/>
          <w:sz w:val="20"/>
        </w:rPr>
        <w:t>Režim veřejné zakázky:</w:t>
      </w:r>
      <w:r>
        <w:rPr>
          <w:rFonts w:ascii="Arial" w:hAnsi="Arial"/>
          <w:sz w:val="20"/>
        </w:rPr>
        <w:t xml:space="preserve">  </w:t>
      </w:r>
      <w:r>
        <w:rPr>
          <w:rFonts w:ascii="Arial" w:hAnsi="Arial"/>
          <w:sz w:val="20"/>
        </w:rPr>
        <w:tab/>
        <w:t xml:space="preserve"> </w:t>
      </w:r>
      <w:r>
        <w:rPr>
          <w:rFonts w:ascii="Arial" w:hAnsi="Arial"/>
          <w:i/>
          <w:sz w:val="20"/>
        </w:rPr>
        <w:t>veřejná zakázka</w:t>
      </w:r>
      <w:r>
        <w:rPr>
          <w:rFonts w:ascii="Arial" w:hAnsi="Arial"/>
          <w:i/>
          <w:iCs/>
          <w:sz w:val="20"/>
        </w:rPr>
        <w:t xml:space="preserve"> malého rozsahu</w:t>
      </w:r>
      <w:bookmarkStart w:id="0" w:name="_GoBack"/>
      <w:bookmarkEnd w:id="0"/>
      <w:r>
        <w:rPr>
          <w:rFonts w:ascii="Arial" w:hAnsi="Arial"/>
          <w:i/>
          <w:iCs/>
          <w:sz w:val="20"/>
        </w:rPr>
        <w:tab/>
      </w:r>
      <w:r>
        <w:rPr>
          <w:rFonts w:ascii="Arial" w:hAnsi="Arial"/>
          <w:sz w:val="20"/>
        </w:rPr>
        <w:t xml:space="preserve"> 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pacing w:line="276" w:lineRule="auto"/>
        <w:ind w:left="113" w:right="170"/>
        <w:jc w:val="both"/>
        <w:rPr>
          <w:rFonts w:ascii="Arial" w:hAnsi="Arial"/>
          <w:i/>
          <w:sz w:val="20"/>
        </w:rPr>
      </w:pPr>
      <w:r>
        <w:rPr>
          <w:rFonts w:ascii="Arial" w:hAnsi="Arial"/>
          <w:b/>
          <w:sz w:val="20"/>
        </w:rPr>
        <w:t>Evidenční číslo veřejné zakázky v </w:t>
      </w:r>
      <w:proofErr w:type="spellStart"/>
      <w:r>
        <w:rPr>
          <w:rFonts w:ascii="Arial" w:hAnsi="Arial"/>
          <w:b/>
          <w:sz w:val="20"/>
        </w:rPr>
        <w:t>EZAKu</w:t>
      </w:r>
      <w:proofErr w:type="spellEnd"/>
      <w:r>
        <w:rPr>
          <w:rFonts w:ascii="Arial" w:hAnsi="Arial"/>
          <w:b/>
          <w:sz w:val="20"/>
        </w:rPr>
        <w:t>:  P26V00000007</w:t>
      </w:r>
    </w:p>
    <w:p>
      <w:pPr>
        <w:jc w:val="both"/>
        <w:rPr>
          <w:rFonts w:ascii="Arial" w:hAnsi="Arial"/>
          <w:sz w:val="20"/>
        </w:rPr>
      </w:pPr>
    </w:p>
    <w:p>
      <w:pPr>
        <w:rPr>
          <w:rFonts w:ascii="Arial" w:hAnsi="Arial"/>
          <w:b/>
          <w:bCs/>
          <w:sz w:val="20"/>
        </w:rPr>
      </w:pPr>
    </w:p>
    <w:p>
      <w:pPr>
        <w:rPr>
          <w:rFonts w:ascii="Arial" w:hAnsi="Arial"/>
          <w:sz w:val="20"/>
        </w:rPr>
      </w:pPr>
      <w:r>
        <w:rPr>
          <w:rFonts w:ascii="Arial" w:hAnsi="Arial"/>
          <w:b/>
          <w:bCs/>
          <w:sz w:val="20"/>
        </w:rPr>
        <w:t xml:space="preserve">Termín pro podání nabídek: </w:t>
      </w:r>
      <w:r>
        <w:rPr>
          <w:rFonts w:ascii="Arial" w:hAnsi="Arial"/>
          <w:sz w:val="20"/>
        </w:rPr>
        <w:t>10. 2. 2026 12:00 hod.</w:t>
      </w:r>
    </w:p>
    <w:p>
      <w:pPr>
        <w:rPr>
          <w:rFonts w:ascii="Arial" w:hAnsi="Arial"/>
          <w:b/>
          <w:bCs/>
          <w:sz w:val="20"/>
        </w:rPr>
      </w:pPr>
    </w:p>
    <w:p>
      <w:pPr>
        <w:rPr>
          <w:rFonts w:ascii="Arial" w:hAnsi="Arial"/>
          <w:b/>
          <w:bCs/>
          <w:sz w:val="20"/>
        </w:rPr>
      </w:pPr>
    </w:p>
    <w:p>
      <w:pPr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 xml:space="preserve">Ve stanoveném termínu byly doručeny nabídky následujících uchazečů: </w:t>
      </w:r>
    </w:p>
    <w:p>
      <w:pPr>
        <w:rPr>
          <w:rFonts w:ascii="Arial" w:hAnsi="Arial"/>
          <w:b/>
          <w:bCs/>
          <w:sz w:val="20"/>
        </w:rPr>
      </w:pPr>
    </w:p>
    <w:p>
      <w:pPr>
        <w:jc w:val="both"/>
        <w:rPr>
          <w:rFonts w:ascii="Arial" w:hAnsi="Arial" w:cs="Arial"/>
          <w:b/>
          <w:bCs/>
          <w:iCs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39"/>
        <w:gridCol w:w="2318"/>
      </w:tblGrid>
      <w:tr>
        <w:tc>
          <w:tcPr>
            <w:tcW w:w="0" w:type="auto"/>
          </w:tcPr>
          <w:p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</w:rPr>
              <w:t>Nabídka č. 1</w:t>
            </w:r>
          </w:p>
        </w:tc>
        <w:tc>
          <w:tcPr>
            <w:tcW w:w="2318" w:type="dxa"/>
          </w:tcPr>
          <w:p>
            <w:pPr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 xml:space="preserve">nabídková cena s DPH: </w:t>
            </w:r>
          </w:p>
          <w:p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616 000,00 Kč</w:t>
            </w:r>
          </w:p>
        </w:tc>
      </w:tr>
    </w:tbl>
    <w:p>
      <w:pPr>
        <w:jc w:val="both"/>
        <w:rPr>
          <w:rFonts w:ascii="Arial" w:hAnsi="Arial" w:cs="Arial"/>
          <w:sz w:val="22"/>
          <w:szCs w:val="22"/>
        </w:rPr>
      </w:pPr>
    </w:p>
    <w:sectPr>
      <w:footerReference w:type="default" r:id="rId8"/>
      <w:footerReference w:type="first" r:id="rId9"/>
      <w:pgSz w:w="11906" w:h="16838" w:code="9"/>
      <w:pgMar w:top="1134" w:right="1134" w:bottom="567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eastAsia="Times New Roman" w:hAnsi="Times New Roman" w:cs="Times New Roman"/>
        <w:b w:val="0"/>
        <w:color w:val="auto"/>
        <w:sz w:val="24"/>
        <w:szCs w:val="24"/>
        <w:lang w:eastAsia="cs-CZ"/>
      </w:rPr>
      <w:id w:val="-601416807"/>
      <w:docPartObj>
        <w:docPartGallery w:val="Page Numbers (Bottom of Page)"/>
        <w:docPartUnique/>
      </w:docPartObj>
    </w:sdtPr>
    <w:sdtEndPr>
      <w:rPr>
        <w:rFonts w:ascii="Arial" w:eastAsia="Calibri" w:hAnsi="Arial" w:cs="Arial"/>
        <w:b/>
        <w:color w:val="DA0000"/>
        <w:sz w:val="18"/>
        <w:szCs w:val="20"/>
        <w:lang w:eastAsia="en-US"/>
      </w:rPr>
    </w:sdtEndPr>
    <w:sdtContent>
      <w:sdt>
        <w:sdtPr>
          <w:rPr>
            <w:rFonts w:ascii="Times New Roman" w:eastAsia="Times New Roman" w:hAnsi="Times New Roman" w:cs="Times New Roman"/>
            <w:b w:val="0"/>
            <w:color w:val="auto"/>
            <w:sz w:val="16"/>
            <w:szCs w:val="16"/>
            <w:lang w:eastAsia="cs-CZ"/>
          </w:rPr>
          <w:id w:val="897332443"/>
          <w:docPartObj>
            <w:docPartGallery w:val="Page Numbers (Bottom of Page)"/>
            <w:docPartUnique/>
          </w:docPartObj>
        </w:sdtPr>
        <w:sdtEndPr>
          <w:rPr>
            <w:rFonts w:ascii="Arial" w:eastAsia="Calibri" w:hAnsi="Arial" w:cs="Arial"/>
            <w:b/>
            <w:color w:val="DA0000"/>
            <w:lang w:eastAsia="en-US"/>
          </w:rPr>
        </w:sdtEndPr>
        <w:sdtContent>
          <w:p>
            <w:pPr>
              <w:pStyle w:val="Stylpaticka"/>
              <w:spacing w:before="0" w:after="0" w:line="276" w:lineRule="auto"/>
              <w:jc w:val="left"/>
              <w:rPr>
                <w:b w:val="0"/>
                <w:color w:val="auto"/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cs-CZ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right</wp:align>
                  </wp:positionH>
                  <wp:positionV relativeFrom="paragraph">
                    <wp:posOffset>67945</wp:posOffset>
                  </wp:positionV>
                  <wp:extent cx="1092967" cy="285901"/>
                  <wp:effectExtent l="0" t="0" r="0" b="0"/>
                  <wp:wrapNone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znak_brno_barva.jp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967" cy="2859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 w:val="0"/>
                <w:color w:val="auto"/>
                <w:sz w:val="16"/>
                <w:szCs w:val="16"/>
              </w:rPr>
              <w:t xml:space="preserve">Dominikánská 2 </w:t>
            </w:r>
            <w:r>
              <w:rPr>
                <w:b w:val="0"/>
                <w:color w:val="FF0000"/>
                <w:sz w:val="16"/>
                <w:szCs w:val="16"/>
              </w:rPr>
              <w:t>|</w:t>
            </w:r>
            <w:r>
              <w:rPr>
                <w:b w:val="0"/>
                <w:sz w:val="16"/>
                <w:szCs w:val="16"/>
              </w:rPr>
              <w:t xml:space="preserve"> </w:t>
            </w:r>
            <w:r>
              <w:rPr>
                <w:b w:val="0"/>
                <w:color w:val="auto"/>
                <w:sz w:val="16"/>
                <w:szCs w:val="16"/>
              </w:rPr>
              <w:t>601 69 Brno</w:t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  <w:t>IČO: 44992785</w:t>
            </w:r>
          </w:p>
          <w:p>
            <w:pPr>
              <w:pStyle w:val="Stylpaticka"/>
              <w:spacing w:before="0" w:after="0" w:line="276" w:lineRule="auto"/>
              <w:jc w:val="left"/>
              <w:rPr>
                <w:b w:val="0"/>
                <w:color w:val="auto"/>
                <w:sz w:val="16"/>
                <w:szCs w:val="16"/>
              </w:rPr>
            </w:pPr>
            <w:r>
              <w:rPr>
                <w:b w:val="0"/>
                <w:color w:val="auto"/>
                <w:sz w:val="16"/>
                <w:szCs w:val="16"/>
              </w:rPr>
              <w:t>pracoviště: Dominikánská 2</w:t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  <w:t>ID datové schránky: qykbwe7</w:t>
            </w:r>
          </w:p>
          <w:p>
            <w:pPr>
              <w:pStyle w:val="Stylpaticka"/>
              <w:spacing w:before="0" w:after="0" w:line="276" w:lineRule="auto"/>
              <w:jc w:val="left"/>
              <w:rPr>
                <w:b w:val="0"/>
                <w:color w:val="auto"/>
                <w:sz w:val="16"/>
                <w:szCs w:val="16"/>
              </w:rPr>
            </w:pPr>
            <w:r>
              <w:rPr>
                <w:b w:val="0"/>
                <w:color w:val="auto"/>
                <w:sz w:val="16"/>
                <w:szCs w:val="16"/>
              </w:rPr>
              <w:t>www.brno-stred.cz</w:t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</w:p>
          <w:p>
            <w:pPr>
              <w:pStyle w:val="Stylpaticka"/>
              <w:spacing w:before="0" w:after="0" w:line="276" w:lineRule="auto"/>
              <w:rPr>
                <w:sz w:val="16"/>
                <w:szCs w:val="16"/>
              </w:rPr>
            </w:pPr>
            <w:r>
              <w:rPr>
                <w:b w:val="0"/>
                <w:color w:val="auto"/>
                <w:sz w:val="16"/>
                <w:szCs w:val="16"/>
              </w:rPr>
              <w:fldChar w:fldCharType="begin"/>
            </w:r>
            <w:r>
              <w:rPr>
                <w:b w:val="0"/>
                <w:color w:val="auto"/>
                <w:sz w:val="16"/>
                <w:szCs w:val="16"/>
              </w:rPr>
              <w:instrText>PAGE   \* MERGEFORMAT</w:instrText>
            </w:r>
            <w:r>
              <w:rPr>
                <w:b w:val="0"/>
                <w:color w:val="auto"/>
                <w:sz w:val="16"/>
                <w:szCs w:val="16"/>
              </w:rPr>
              <w:fldChar w:fldCharType="separate"/>
            </w:r>
            <w:r>
              <w:rPr>
                <w:b w:val="0"/>
                <w:noProof/>
                <w:color w:val="auto"/>
                <w:sz w:val="16"/>
                <w:szCs w:val="16"/>
              </w:rPr>
              <w:t>1</w:t>
            </w:r>
            <w:r>
              <w:rPr>
                <w:b w:val="0"/>
                <w:color w:val="auto"/>
                <w:sz w:val="16"/>
                <w:szCs w:val="16"/>
              </w:rPr>
              <w:fldChar w:fldCharType="end"/>
            </w:r>
            <w:r>
              <w:rPr>
                <w:b w:val="0"/>
                <w:color w:val="auto"/>
                <w:sz w:val="16"/>
                <w:szCs w:val="16"/>
              </w:rPr>
              <w:t>/</w:t>
            </w:r>
            <w:r>
              <w:rPr>
                <w:b w:val="0"/>
                <w:color w:val="auto"/>
                <w:sz w:val="16"/>
                <w:szCs w:val="16"/>
              </w:rPr>
              <w:fldChar w:fldCharType="begin"/>
            </w:r>
            <w:r>
              <w:rPr>
                <w:b w:val="0"/>
                <w:color w:val="auto"/>
                <w:sz w:val="16"/>
                <w:szCs w:val="16"/>
              </w:rPr>
              <w:instrText>NUMPAGES  \* Arabic  \* MERGEFORMAT</w:instrText>
            </w:r>
            <w:r>
              <w:rPr>
                <w:b w:val="0"/>
                <w:color w:val="auto"/>
                <w:sz w:val="16"/>
                <w:szCs w:val="16"/>
              </w:rPr>
              <w:fldChar w:fldCharType="separate"/>
            </w:r>
            <w:r>
              <w:rPr>
                <w:b w:val="0"/>
                <w:noProof/>
                <w:color w:val="auto"/>
                <w:sz w:val="16"/>
                <w:szCs w:val="16"/>
              </w:rPr>
              <w:t>1</w:t>
            </w:r>
            <w:r>
              <w:rPr>
                <w:b w:val="0"/>
                <w:color w:val="auto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Zpat"/>
      <w:rPr>
        <w:sz w:val="20"/>
        <w:szCs w:val="20"/>
      </w:rPr>
    </w:pPr>
    <w:r>
      <w:rPr>
        <w:sz w:val="20"/>
        <w:szCs w:val="20"/>
      </w:rPr>
      <w:t>1 z 1</w:t>
    </w:r>
    <w:r>
      <w:rPr>
        <w:sz w:val="20"/>
        <w:szCs w:val="20"/>
      </w:rPr>
      <w:tab/>
      <w:t>Zápis o provedeném výběru dodavatele</w:t>
    </w:r>
    <w:r>
      <w:rPr>
        <w:sz w:val="20"/>
        <w:szCs w:val="20"/>
      </w:rPr>
      <w:tab/>
      <w:t>FI_OPO_27/2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33272"/>
    <w:multiLevelType w:val="hybridMultilevel"/>
    <w:tmpl w:val="085AD7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44C51"/>
    <w:multiLevelType w:val="hybridMultilevel"/>
    <w:tmpl w:val="9E68A406"/>
    <w:lvl w:ilvl="0" w:tplc="196460E2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676AA"/>
    <w:multiLevelType w:val="hybridMultilevel"/>
    <w:tmpl w:val="085AD7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chartTrackingRefBased/>
  <w15:docId w15:val="{88C8C2DC-777A-447A-A9B9-9FB1FDFB4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customStyle="1" w:styleId="Stylpaticka">
    <w:name w:val="Stylpaticka"/>
    <w:basedOn w:val="Normln"/>
    <w:link w:val="StylpatickaChar"/>
    <w:qFormat/>
    <w:pPr>
      <w:pBdr>
        <w:top w:val="single" w:sz="4" w:space="6" w:color="FF0000"/>
      </w:pBdr>
      <w:spacing w:before="200" w:after="200"/>
      <w:jc w:val="center"/>
    </w:pPr>
    <w:rPr>
      <w:rFonts w:ascii="Arial" w:eastAsia="Calibri" w:hAnsi="Arial" w:cs="Arial"/>
      <w:b/>
      <w:color w:val="DA0000"/>
      <w:sz w:val="18"/>
      <w:szCs w:val="20"/>
      <w:lang w:eastAsia="en-US"/>
    </w:rPr>
  </w:style>
  <w:style w:type="character" w:customStyle="1" w:styleId="StylpatickaChar">
    <w:name w:val="Stylpaticka Char"/>
    <w:basedOn w:val="Standardnpsmoodstavce"/>
    <w:link w:val="Stylpaticka"/>
    <w:rPr>
      <w:rFonts w:ascii="Arial" w:eastAsia="Calibri" w:hAnsi="Arial" w:cs="Arial"/>
      <w:b/>
      <w:color w:val="DA0000"/>
      <w:sz w:val="18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mmbodvolnadpis">
    <w:name w:val="mmb_odvol_nadpis"/>
    <w:basedOn w:val="Normln"/>
    <w:link w:val="mmbodvolnadpisChar"/>
    <w:qFormat/>
    <w:pPr>
      <w:spacing w:line="300" w:lineRule="auto"/>
      <w:jc w:val="both"/>
    </w:pPr>
    <w:rPr>
      <w:rFonts w:ascii="Arial" w:eastAsiaTheme="minorHAnsi" w:hAnsi="Arial" w:cs="Arial"/>
      <w:b/>
      <w:bCs/>
      <w:sz w:val="16"/>
      <w:szCs w:val="16"/>
      <w:lang w:eastAsia="en-US"/>
    </w:rPr>
  </w:style>
  <w:style w:type="paragraph" w:customStyle="1" w:styleId="mmbodvoltext">
    <w:name w:val="mmb_odvol_text"/>
    <w:basedOn w:val="mmbodvolnadpis"/>
    <w:link w:val="mmbodvoltextChar"/>
    <w:qFormat/>
    <w:rPr>
      <w:b w:val="0"/>
      <w:bCs w:val="0"/>
      <w:sz w:val="18"/>
      <w:szCs w:val="18"/>
    </w:rPr>
  </w:style>
  <w:style w:type="character" w:customStyle="1" w:styleId="mmbodvolnadpisChar">
    <w:name w:val="mmb_odvol_nadpis Char"/>
    <w:basedOn w:val="Standardnpsmoodstavce"/>
    <w:link w:val="mmbodvolnadpis"/>
    <w:rPr>
      <w:rFonts w:ascii="Arial" w:hAnsi="Arial" w:cs="Arial"/>
      <w:b/>
      <w:bCs/>
      <w:sz w:val="16"/>
      <w:szCs w:val="16"/>
    </w:rPr>
  </w:style>
  <w:style w:type="character" w:customStyle="1" w:styleId="mmbodvoltextChar">
    <w:name w:val="mmb_odvol_text Char"/>
    <w:basedOn w:val="mmbodvolnadpisChar"/>
    <w:link w:val="mmbodvoltext"/>
    <w:rPr>
      <w:rFonts w:ascii="Arial" w:hAnsi="Arial" w:cs="Arial"/>
      <w:b w:val="0"/>
      <w:bCs w:val="0"/>
      <w:sz w:val="18"/>
      <w:szCs w:val="18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C0DE461398042F68ACBF595E396DE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613CA3-AEEB-4254-91D9-57B69F2C3344}"/>
      </w:docPartPr>
      <w:docPartBody>
        <w:p>
          <w:pPr>
            <w:pStyle w:val="0C0DE461398042F68ACBF595E396DE77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</w:style>
  <w:style w:type="paragraph" w:customStyle="1" w:styleId="B669E39D77104456AACD9ABA7E2E76CC">
    <w:name w:val="B669E39D77104456AACD9ABA7E2E76CC"/>
  </w:style>
  <w:style w:type="paragraph" w:customStyle="1" w:styleId="212B02F4BA5F429D8822ED9359D3317E">
    <w:name w:val="212B02F4BA5F429D8822ED9359D3317E"/>
  </w:style>
  <w:style w:type="paragraph" w:customStyle="1" w:styleId="7E71BAEC4162440688E1CD5847F05708">
    <w:name w:val="7E71BAEC4162440688E1CD5847F05708"/>
  </w:style>
  <w:style w:type="paragraph" w:customStyle="1" w:styleId="40B1EC9DEC0C43B29ECB59EC6E1C075C">
    <w:name w:val="40B1EC9DEC0C43B29ECB59EC6E1C075C"/>
  </w:style>
  <w:style w:type="paragraph" w:customStyle="1" w:styleId="DFB2B075FB5340CF8B667C27F604BF15">
    <w:name w:val="DFB2B075FB5340CF8B667C27F604BF15"/>
  </w:style>
  <w:style w:type="paragraph" w:customStyle="1" w:styleId="0C0DE461398042F68ACBF595E396DE77">
    <w:name w:val="0C0DE461398042F68ACBF595E396DE77"/>
  </w:style>
  <w:style w:type="paragraph" w:customStyle="1" w:styleId="4E8C7CCE281148CDA19E21FFF57103E4">
    <w:name w:val="4E8C7CCE281148CDA19E21FFF57103E4"/>
  </w:style>
  <w:style w:type="paragraph" w:customStyle="1" w:styleId="4B94F4BC28ED4987A76AC07B0BE229EA">
    <w:name w:val="4B94F4BC28ED4987A76AC07B0BE229EA"/>
  </w:style>
  <w:style w:type="paragraph" w:customStyle="1" w:styleId="ECBFD037A0A649598A3C512339D25531">
    <w:name w:val="ECBFD037A0A649598A3C512339D25531"/>
  </w:style>
  <w:style w:type="paragraph" w:customStyle="1" w:styleId="72D299A55FE240D4928707AF36628DC0">
    <w:name w:val="72D299A55FE240D4928707AF36628DC0"/>
  </w:style>
  <w:style w:type="paragraph" w:customStyle="1" w:styleId="A4D6D31193A94A3A83BD6B839BA55E55">
    <w:name w:val="A4D6D31193A94A3A83BD6B839BA55E55"/>
  </w:style>
  <w:style w:type="paragraph" w:customStyle="1" w:styleId="8EFEE23B864B4219B3654CF56D4B768F">
    <w:name w:val="8EFEE23B864B4219B3654CF56D4B768F"/>
  </w:style>
  <w:style w:type="paragraph" w:customStyle="1" w:styleId="7B05579537084FB2B52E72321CB228BA">
    <w:name w:val="7B05579537084FB2B52E72321CB228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101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Veronika Gruberová</dc:creator>
  <cp:keywords/>
  <dc:description/>
  <cp:lastModifiedBy>iveta.nemcova</cp:lastModifiedBy>
  <cp:revision>22</cp:revision>
  <cp:lastPrinted>2023-04-27T10:14:00Z</cp:lastPrinted>
  <dcterms:created xsi:type="dcterms:W3CDTF">2022-08-30T06:10:00Z</dcterms:created>
  <dcterms:modified xsi:type="dcterms:W3CDTF">2026-02-11T14:17:00Z</dcterms:modified>
</cp:coreProperties>
</file>