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7F42F6" w:rsidRDefault="007F42F6" w:rsidP="006D076C">
      <w:pPr>
        <w:ind w:left="-567"/>
        <w:jc w:val="both"/>
      </w:pPr>
    </w:p>
    <w:p w:rsidR="006D076C" w:rsidRPr="009A4DA5" w:rsidRDefault="006D076C" w:rsidP="006D076C">
      <w:pPr>
        <w:ind w:left="-567"/>
        <w:jc w:val="both"/>
      </w:pPr>
    </w:p>
    <w:p w:rsidR="002A7658" w:rsidRPr="00D64DD8" w:rsidRDefault="002A7658" w:rsidP="00E71534">
      <w:pPr>
        <w:pStyle w:val="Odstavecseseznamem"/>
        <w:numPr>
          <w:ilvl w:val="0"/>
          <w:numId w:val="7"/>
        </w:numPr>
        <w:ind w:left="1418"/>
        <w:jc w:val="center"/>
        <w:rPr>
          <w:b/>
          <w:caps/>
          <w:spacing w:val="32"/>
          <w:sz w:val="48"/>
          <w:szCs w:val="48"/>
        </w:rPr>
      </w:pPr>
      <w:r w:rsidRPr="00D64DD8">
        <w:rPr>
          <w:b/>
          <w:caps/>
          <w:spacing w:val="32"/>
          <w:sz w:val="48"/>
          <w:szCs w:val="48"/>
        </w:rPr>
        <w:t xml:space="preserve">technická </w:t>
      </w:r>
      <w:r w:rsidR="00AE4659" w:rsidRPr="00D64DD8">
        <w:rPr>
          <w:b/>
          <w:caps/>
          <w:spacing w:val="32"/>
          <w:sz w:val="48"/>
          <w:szCs w:val="48"/>
        </w:rPr>
        <w:t>z</w:t>
      </w:r>
      <w:r w:rsidRPr="00D64DD8">
        <w:rPr>
          <w:b/>
          <w:caps/>
          <w:spacing w:val="32"/>
          <w:sz w:val="48"/>
          <w:szCs w:val="48"/>
        </w:rPr>
        <w:t>práva</w:t>
      </w:r>
    </w:p>
    <w:p w:rsidR="004305FF" w:rsidRPr="005B799A" w:rsidRDefault="004305FF" w:rsidP="004305FF">
      <w:pPr>
        <w:jc w:val="both"/>
        <w:rPr>
          <w:b/>
          <w:caps/>
          <w:spacing w:val="32"/>
          <w:sz w:val="48"/>
          <w:szCs w:val="48"/>
          <w:highlight w:val="yellow"/>
        </w:rPr>
      </w:pPr>
    </w:p>
    <w:p w:rsidR="00E71534" w:rsidRPr="005B799A" w:rsidRDefault="00E71534" w:rsidP="004305FF">
      <w:pPr>
        <w:jc w:val="both"/>
        <w:rPr>
          <w:b/>
          <w:caps/>
          <w:spacing w:val="32"/>
          <w:sz w:val="40"/>
          <w:szCs w:val="40"/>
        </w:rPr>
      </w:pPr>
    </w:p>
    <w:p w:rsidR="002A7658" w:rsidRPr="005B799A" w:rsidRDefault="00684271" w:rsidP="009B4354">
      <w:pPr>
        <w:tabs>
          <w:tab w:val="left" w:pos="7518"/>
        </w:tabs>
        <w:jc w:val="both"/>
        <w:rPr>
          <w:rFonts w:cstheme="minorHAnsi"/>
          <w:sz w:val="24"/>
        </w:rPr>
      </w:pPr>
      <w:r w:rsidRPr="005B799A">
        <w:rPr>
          <w:b/>
          <w:caps/>
          <w:spacing w:val="32"/>
          <w:sz w:val="48"/>
          <w:szCs w:val="48"/>
        </w:rPr>
        <w:tab/>
      </w:r>
    </w:p>
    <w:tbl>
      <w:tblPr>
        <w:tblW w:w="10650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1843"/>
        <w:gridCol w:w="283"/>
        <w:gridCol w:w="1134"/>
        <w:gridCol w:w="993"/>
        <w:gridCol w:w="1984"/>
        <w:gridCol w:w="160"/>
      </w:tblGrid>
      <w:tr w:rsidR="004305FF" w:rsidRPr="005B799A" w:rsidTr="005B799A">
        <w:trPr>
          <w:trHeight w:val="31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Okružní 25</w:t>
            </w:r>
          </w:p>
          <w:p w:rsidR="004305FF" w:rsidRPr="005B799A" w:rsidRDefault="004305FF" w:rsidP="004305FF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638 00</w:t>
            </w: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IČ 46347534</w:t>
            </w: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DIČ CZ46347534</w:t>
            </w: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společnost zapsána v OR vedeném Krajským soudem v Brně – odd. B, </w:t>
            </w:r>
            <w:proofErr w:type="spellStart"/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vl</w:t>
            </w:r>
            <w:proofErr w:type="spellEnd"/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. 786</w:t>
            </w:r>
          </w:p>
          <w:p w:rsidR="004305FF" w:rsidRPr="005B799A" w:rsidRDefault="004305FF" w:rsidP="004305FF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4305FF" w:rsidRPr="005B799A" w:rsidRDefault="004305FF" w:rsidP="004305FF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ODDĚLENÍ PROJEKCE</w:t>
            </w:r>
          </w:p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5B799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Špitálka</w:t>
            </w:r>
            <w:proofErr w:type="spellEnd"/>
            <w:r w:rsidRPr="005B799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 xml:space="preserve"> 6</w:t>
            </w:r>
          </w:p>
          <w:p w:rsidR="004305FF" w:rsidRPr="005B799A" w:rsidRDefault="004305FF" w:rsidP="004305FF">
            <w:pPr>
              <w:spacing w:after="12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658 15 Brno</w:t>
            </w:r>
          </w:p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Tel.: 545 162 193</w:t>
            </w:r>
          </w:p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5B799A">
        <w:trPr>
          <w:trHeight w:val="315"/>
        </w:trPr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ind w:left="35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5B799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5B799A">
        <w:trPr>
          <w:trHeight w:val="4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5B799A"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JIŘÍ HAMERNÍK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5B799A" w:rsidP="004305FF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ING. SLOVENČÍKOVÁ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5B799A" w:rsidP="004305FF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ING. SLOVENČÍKOVÁ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ING. ŠROUBEK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9A" w:rsidRPr="0070388A" w:rsidRDefault="005B799A" w:rsidP="005B799A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ÚMČ BRNO - STŘED</w:t>
            </w:r>
          </w:p>
          <w:p w:rsidR="005B799A" w:rsidRPr="0070388A" w:rsidRDefault="005B799A" w:rsidP="005B799A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DOMINIKÁNSKÁ 264/2</w:t>
            </w:r>
          </w:p>
          <w:p w:rsidR="002F60A6" w:rsidRPr="005B799A" w:rsidRDefault="005B799A" w:rsidP="005B799A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601 69 BRNO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5B799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4305FF">
        <w:trPr>
          <w:trHeight w:val="603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045CB4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DOKUMENTACE </w:t>
            </w:r>
            <w:r w:rsidR="00045CB4"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</w:t>
            </w: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 PROV</w:t>
            </w:r>
            <w:r w:rsidR="00045CB4"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ÁDĚNÍ</w:t>
            </w: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4305FF">
        <w:trPr>
          <w:trHeight w:val="603"/>
        </w:trPr>
        <w:tc>
          <w:tcPr>
            <w:tcW w:w="75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F7F" w:rsidRPr="005B799A" w:rsidRDefault="002F60A6" w:rsidP="00DC6F7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PK </w:t>
            </w:r>
            <w:r w:rsidR="005B799A" w:rsidRPr="005B799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KŘENOVÁ 18</w:t>
            </w:r>
            <w:r w:rsidRPr="005B799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, BRNO</w:t>
            </w:r>
          </w:p>
          <w:p w:rsidR="002F60A6" w:rsidRPr="005B799A" w:rsidRDefault="002F60A6" w:rsidP="00DC6F7F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REKONSTRUKCE PLYNOVÉ KOTELNY</w:t>
            </w:r>
          </w:p>
          <w:p w:rsidR="004305FF" w:rsidRPr="005B799A" w:rsidRDefault="00437625" w:rsidP="00B524BE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SO01 – TECHNOLOGICKÁ ČÁST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5B799A" w:rsidP="009F187F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05</w:t>
            </w:r>
            <w:r w:rsidR="004305FF"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/201</w:t>
            </w: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4305FF">
        <w:trPr>
          <w:trHeight w:val="603"/>
        </w:trPr>
        <w:tc>
          <w:tcPr>
            <w:tcW w:w="75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75214A" w:rsidP="002F60A6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</w:t>
            </w:r>
            <w:r w:rsidR="005B799A"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7</w:t>
            </w:r>
            <w:r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-0</w:t>
            </w:r>
            <w:r w:rsidR="005B799A" w:rsidRPr="005B799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05FF" w:rsidRPr="005B799A" w:rsidTr="004305FF">
        <w:trPr>
          <w:trHeight w:val="603"/>
        </w:trPr>
        <w:tc>
          <w:tcPr>
            <w:tcW w:w="75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FF" w:rsidRPr="005B799A" w:rsidRDefault="004305FF" w:rsidP="004305F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B799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FF" w:rsidRPr="005B799A" w:rsidRDefault="004305FF" w:rsidP="004305FF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FF" w:rsidRPr="005B799A" w:rsidRDefault="004305FF" w:rsidP="004305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2A7658" w:rsidRPr="005B799A" w:rsidRDefault="002A7658" w:rsidP="006D076C">
      <w:pPr>
        <w:spacing w:after="0"/>
        <w:jc w:val="both"/>
        <w:rPr>
          <w:rFonts w:cstheme="minorHAnsi"/>
          <w:sz w:val="24"/>
          <w:highlight w:val="yellow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smallCaps/>
          <w:color w:val="auto"/>
          <w:sz w:val="22"/>
          <w:szCs w:val="22"/>
          <w:highlight w:val="yellow"/>
          <w:lang w:eastAsia="en-US"/>
        </w:rPr>
        <w:id w:val="-691375655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sz w:val="20"/>
          <w:szCs w:val="20"/>
        </w:rPr>
      </w:sdtEndPr>
      <w:sdtContent>
        <w:p w:rsidR="0001735D" w:rsidRPr="00E4033B" w:rsidRDefault="0001735D" w:rsidP="00FA5CB1">
          <w:pPr>
            <w:pStyle w:val="Nadpisobsahu"/>
            <w:spacing w:before="0"/>
            <w:jc w:val="both"/>
            <w:rPr>
              <w:color w:val="auto"/>
              <w:sz w:val="24"/>
              <w:szCs w:val="24"/>
            </w:rPr>
          </w:pPr>
          <w:r w:rsidRPr="00E4033B">
            <w:rPr>
              <w:color w:val="auto"/>
              <w:sz w:val="24"/>
              <w:szCs w:val="24"/>
            </w:rPr>
            <w:t>OBSAH</w:t>
          </w:r>
        </w:p>
        <w:p w:rsidR="00F76F83" w:rsidRDefault="0001735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r w:rsidRPr="005B799A">
            <w:rPr>
              <w:rFonts w:cstheme="minorHAnsi"/>
              <w:smallCaps/>
              <w:color w:val="FF0000"/>
              <w:sz w:val="20"/>
              <w:szCs w:val="20"/>
              <w:highlight w:val="yellow"/>
            </w:rPr>
            <w:fldChar w:fldCharType="begin"/>
          </w:r>
          <w:r w:rsidRPr="005B799A">
            <w:rPr>
              <w:color w:val="FF0000"/>
              <w:sz w:val="20"/>
              <w:szCs w:val="20"/>
              <w:highlight w:val="yellow"/>
            </w:rPr>
            <w:instrText xml:space="preserve"> TOC \o "1-3" \h \z \u </w:instrText>
          </w:r>
          <w:r w:rsidRPr="005B799A">
            <w:rPr>
              <w:rFonts w:cstheme="minorHAnsi"/>
              <w:smallCaps/>
              <w:color w:val="FF0000"/>
              <w:sz w:val="20"/>
              <w:szCs w:val="20"/>
              <w:highlight w:val="yellow"/>
            </w:rPr>
            <w:fldChar w:fldCharType="separate"/>
          </w:r>
          <w:hyperlink w:anchor="_Toc482362464" w:history="1">
            <w:r w:rsidR="00F76F83" w:rsidRPr="00323331">
              <w:rPr>
                <w:rStyle w:val="Hypertextovodkaz"/>
              </w:rPr>
              <w:t>1.</w:t>
            </w:r>
            <w:r w:rsidR="00F76F8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F76F83" w:rsidRPr="00323331">
              <w:rPr>
                <w:rStyle w:val="Hypertextovodkaz"/>
              </w:rPr>
              <w:t>ÚVOD</w:t>
            </w:r>
            <w:r w:rsidR="00F76F83">
              <w:rPr>
                <w:webHidden/>
              </w:rPr>
              <w:tab/>
            </w:r>
            <w:r w:rsidR="00F76F83">
              <w:rPr>
                <w:webHidden/>
              </w:rPr>
              <w:fldChar w:fldCharType="begin"/>
            </w:r>
            <w:r w:rsidR="00F76F83">
              <w:rPr>
                <w:webHidden/>
              </w:rPr>
              <w:instrText xml:space="preserve"> PAGEREF _Toc482362464 \h </w:instrText>
            </w:r>
            <w:r w:rsidR="00F76F83">
              <w:rPr>
                <w:webHidden/>
              </w:rPr>
            </w:r>
            <w:r w:rsidR="00F76F83">
              <w:rPr>
                <w:webHidden/>
              </w:rPr>
              <w:fldChar w:fldCharType="separate"/>
            </w:r>
            <w:r w:rsidR="002B22CD">
              <w:rPr>
                <w:webHidden/>
              </w:rPr>
              <w:t>3</w:t>
            </w:r>
            <w:r w:rsidR="00F76F83">
              <w:rPr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65" w:history="1">
            <w:r w:rsidR="00F76F83" w:rsidRPr="00323331">
              <w:rPr>
                <w:rStyle w:val="Hypertextovodkaz"/>
                <w:noProof/>
              </w:rPr>
              <w:t>1.1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Identifikační údaje stavby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_Toc482362465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66" w:history="1">
            <w:r w:rsidR="00F76F83" w:rsidRPr="00323331">
              <w:rPr>
                <w:rStyle w:val="Hypertextovodkaz"/>
                <w:noProof/>
              </w:rPr>
              <w:t>1.2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Předpokládaný termín výstavby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_Toc482362466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67" w:history="1">
            <w:r w:rsidR="00F76F83" w:rsidRPr="00323331">
              <w:rPr>
                <w:rStyle w:val="Hypertextovodkaz"/>
                <w:noProof/>
              </w:rPr>
              <w:t>1.3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Vstupní informace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_Toc482362467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482362468" w:history="1">
            <w:r w:rsidR="00F76F83" w:rsidRPr="00323331">
              <w:rPr>
                <w:rStyle w:val="Hypertextovodkaz"/>
              </w:rPr>
              <w:t>2.</w:t>
            </w:r>
            <w:r w:rsidR="00F76F8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F76F83" w:rsidRPr="00323331">
              <w:rPr>
                <w:rStyle w:val="Hypertextovodkaz"/>
              </w:rPr>
              <w:t>TEPELNÁ BILANCE</w:t>
            </w:r>
            <w:r w:rsidR="00F76F83">
              <w:rPr>
                <w:webHidden/>
              </w:rPr>
              <w:tab/>
            </w:r>
            <w:r w:rsidR="00F76F83">
              <w:rPr>
                <w:webHidden/>
              </w:rPr>
              <w:fldChar w:fldCharType="begin"/>
            </w:r>
            <w:r w:rsidR="00F76F83">
              <w:rPr>
                <w:webHidden/>
              </w:rPr>
              <w:instrText xml:space="preserve"> PAGEREF _Toc482362468 \h </w:instrText>
            </w:r>
            <w:r w:rsidR="00F76F83">
              <w:rPr>
                <w:webHidden/>
              </w:rPr>
            </w:r>
            <w:r w:rsidR="00F76F83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F76F83">
              <w:rPr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70" w:history="1">
            <w:r w:rsidR="00F76F83" w:rsidRPr="00323331">
              <w:rPr>
                <w:rStyle w:val="Hypertextovodkaz"/>
                <w:noProof/>
              </w:rPr>
              <w:t>2.1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Potřeba tepla pro vytápění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_Toc482362470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71" w:history="1">
            <w:r w:rsidR="00F76F83" w:rsidRPr="00323331">
              <w:rPr>
                <w:rStyle w:val="Hypertextovodkaz"/>
                <w:noProof/>
              </w:rPr>
              <w:t>2.2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Potřeba tepla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_Toc482362471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72" w:history="1">
            <w:r w:rsidR="00F76F83" w:rsidRPr="00323331">
              <w:rPr>
                <w:rStyle w:val="Hypertextovodkaz"/>
                <w:noProof/>
              </w:rPr>
              <w:t>2.3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Roční spotřeba tepla v GJ/rok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_Toc482362472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482362473" w:history="1">
            <w:r w:rsidR="00F76F83" w:rsidRPr="00323331">
              <w:rPr>
                <w:rStyle w:val="Hypertextovodkaz"/>
              </w:rPr>
              <w:t>3.</w:t>
            </w:r>
            <w:r w:rsidR="00F76F8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F76F83" w:rsidRPr="00323331">
              <w:rPr>
                <w:rStyle w:val="Hypertextovodkaz"/>
              </w:rPr>
              <w:t>POPIS STÁVAJÍCÍHO STAVU</w:t>
            </w:r>
            <w:r w:rsidR="00F76F83">
              <w:rPr>
                <w:webHidden/>
              </w:rPr>
              <w:tab/>
            </w:r>
            <w:r w:rsidR="00F76F83">
              <w:rPr>
                <w:webHidden/>
              </w:rPr>
              <w:fldChar w:fldCharType="begin"/>
            </w:r>
            <w:r w:rsidR="00F76F83">
              <w:rPr>
                <w:webHidden/>
              </w:rPr>
              <w:instrText xml:space="preserve"> PAGEREF _Toc482362473 \h </w:instrText>
            </w:r>
            <w:r w:rsidR="00F76F83">
              <w:rPr>
                <w:webHidden/>
              </w:rPr>
            </w:r>
            <w:r w:rsidR="00F76F83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F76F83">
              <w:rPr>
                <w:webHidden/>
              </w:rPr>
              <w:fldChar w:fldCharType="end"/>
            </w:r>
          </w:hyperlink>
        </w:p>
        <w:p w:rsidR="00F76F83" w:rsidRDefault="002B22C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482362474" w:history="1">
            <w:r w:rsidR="00F76F83" w:rsidRPr="00323331">
              <w:rPr>
                <w:rStyle w:val="Hypertextovodkaz"/>
              </w:rPr>
              <w:t>4.</w:t>
            </w:r>
            <w:r w:rsidR="00F76F8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F76F83" w:rsidRPr="00323331">
              <w:rPr>
                <w:rStyle w:val="Hypertextovodkaz"/>
              </w:rPr>
              <w:t>NÁVRH USPOŘÁDÁNÍ KOTELNY</w:t>
            </w:r>
            <w:r w:rsidR="00F76F83">
              <w:rPr>
                <w:webHidden/>
              </w:rPr>
              <w:tab/>
            </w:r>
            <w:r w:rsidR="00F76F83">
              <w:rPr>
                <w:webHidden/>
              </w:rPr>
              <w:fldChar w:fldCharType="begin"/>
            </w:r>
            <w:r w:rsidR="00F76F83">
              <w:rPr>
                <w:webHidden/>
              </w:rPr>
              <w:instrText xml:space="preserve"> PAGEREF _Toc482362474 \h </w:instrText>
            </w:r>
            <w:r w:rsidR="00F76F83">
              <w:rPr>
                <w:webHidden/>
              </w:rPr>
            </w:r>
            <w:r w:rsidR="00F76F83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F76F83">
              <w:rPr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77" w:history="1">
            <w:r w:rsidR="00F76F83" w:rsidRPr="00323331">
              <w:rPr>
                <w:rStyle w:val="Hypertextovodkaz"/>
                <w:noProof/>
              </w:rPr>
              <w:t>4.1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Základní technické údaje a parametry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_Toc482362477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78" w:history="1">
            <w:r w:rsidR="00F76F83" w:rsidRPr="00323331">
              <w:rPr>
                <w:rStyle w:val="Hypertextovodkaz"/>
                <w:noProof/>
              </w:rPr>
              <w:t>4.2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Zdroj tepla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_Toc482362478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79" w:history="1">
            <w:r w:rsidR="00F76F83" w:rsidRPr="00323331">
              <w:rPr>
                <w:rStyle w:val="Hypertextovodkaz"/>
                <w:noProof/>
              </w:rPr>
              <w:t>4.3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Otopný systém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_Toc482362479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80" w:history="1">
            <w:r w:rsidR="00F76F83" w:rsidRPr="00323331">
              <w:rPr>
                <w:rStyle w:val="Hypertextovodkaz"/>
                <w:noProof/>
              </w:rPr>
              <w:t>4.4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Zabezpečovací zařízení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_Toc482362480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81" w:history="1">
            <w:r w:rsidR="00F76F83" w:rsidRPr="00323331">
              <w:rPr>
                <w:rStyle w:val="Hypertextovodkaz"/>
                <w:noProof/>
              </w:rPr>
              <w:t>4.5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Větrání kotelny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_Toc482362481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82" w:history="1">
            <w:r w:rsidR="00F76F83" w:rsidRPr="00323331">
              <w:rPr>
                <w:rStyle w:val="Hypertextovodkaz"/>
                <w:noProof/>
              </w:rPr>
              <w:t>4.5.1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Výpočet spalovacího vzduchu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_Toc482362482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83" w:history="1">
            <w:r w:rsidR="00F76F83" w:rsidRPr="00323331">
              <w:rPr>
                <w:rStyle w:val="Hypertextovodkaz"/>
                <w:noProof/>
              </w:rPr>
              <w:t>4.5.2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Tepelná bilance kotelny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_Toc482362483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84" w:history="1">
            <w:r w:rsidR="00F76F83" w:rsidRPr="00323331">
              <w:rPr>
                <w:rStyle w:val="Hypertextovodkaz"/>
                <w:noProof/>
              </w:rPr>
              <w:t>4.5.3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Tepelná izolace a dilatace potrubí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_Toc482362484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85" w:history="1">
            <w:r w:rsidR="00F76F83" w:rsidRPr="00323331">
              <w:rPr>
                <w:rStyle w:val="Hypertextovodkaz"/>
                <w:noProof/>
              </w:rPr>
              <w:t>4.5.4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Nátěry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_Toc482362485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88" w:history="1">
            <w:r w:rsidR="00F76F83" w:rsidRPr="00323331">
              <w:rPr>
                <w:rStyle w:val="Hypertextovodkaz"/>
                <w:noProof/>
              </w:rPr>
              <w:t>4.5.5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Kvalita topné vody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_Toc482362488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89" w:history="1">
            <w:r w:rsidR="00F76F83" w:rsidRPr="00323331">
              <w:rPr>
                <w:rStyle w:val="Hypertextovodkaz"/>
                <w:noProof/>
              </w:rPr>
              <w:t>4.5.6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Odkouření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_Toc482362489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90" w:history="1">
            <w:r w:rsidR="00F76F83" w:rsidRPr="00323331">
              <w:rPr>
                <w:rStyle w:val="Hypertextovodkaz"/>
                <w:noProof/>
              </w:rPr>
              <w:t>4.5.7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Odvod kondenzátu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_Toc482362490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91" w:history="1">
            <w:r w:rsidR="00F76F83" w:rsidRPr="00323331">
              <w:rPr>
                <w:rStyle w:val="Hypertextovodkaz"/>
                <w:noProof/>
              </w:rPr>
              <w:t>4.5.8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Demontáže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_Toc482362491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482362492" w:history="1">
            <w:r w:rsidR="00F76F83" w:rsidRPr="00323331">
              <w:rPr>
                <w:rStyle w:val="Hypertextovodkaz"/>
              </w:rPr>
              <w:t>5.</w:t>
            </w:r>
            <w:r w:rsidR="00F76F8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F76F83" w:rsidRPr="00323331">
              <w:rPr>
                <w:rStyle w:val="Hypertextovodkaz"/>
              </w:rPr>
              <w:t>Příprava teplé vody</w:t>
            </w:r>
            <w:r w:rsidR="00F76F83">
              <w:rPr>
                <w:webHidden/>
              </w:rPr>
              <w:tab/>
            </w:r>
            <w:r w:rsidR="00F76F83">
              <w:rPr>
                <w:webHidden/>
              </w:rPr>
              <w:fldChar w:fldCharType="begin"/>
            </w:r>
            <w:r w:rsidR="00F76F83">
              <w:rPr>
                <w:webHidden/>
              </w:rPr>
              <w:instrText xml:space="preserve"> PAGEREF _Toc482362492 \h </w:instrText>
            </w:r>
            <w:r w:rsidR="00F76F83">
              <w:rPr>
                <w:webHidden/>
              </w:rPr>
            </w:r>
            <w:r w:rsidR="00F76F83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="00F76F83">
              <w:rPr>
                <w:webHidden/>
              </w:rPr>
              <w:fldChar w:fldCharType="end"/>
            </w:r>
          </w:hyperlink>
        </w:p>
        <w:p w:rsidR="00F76F83" w:rsidRDefault="002B22C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482362493" w:history="1">
            <w:r w:rsidR="00F76F83" w:rsidRPr="00323331">
              <w:rPr>
                <w:rStyle w:val="Hypertextovodkaz"/>
              </w:rPr>
              <w:t>6.</w:t>
            </w:r>
            <w:r w:rsidR="00F76F8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F76F83" w:rsidRPr="00323331">
              <w:rPr>
                <w:rStyle w:val="Hypertextovodkaz"/>
              </w:rPr>
              <w:t>Regulace vytápění</w:t>
            </w:r>
            <w:r w:rsidR="00F76F83">
              <w:rPr>
                <w:webHidden/>
              </w:rPr>
              <w:tab/>
            </w:r>
            <w:r w:rsidR="00F76F83">
              <w:rPr>
                <w:webHidden/>
              </w:rPr>
              <w:fldChar w:fldCharType="begin"/>
            </w:r>
            <w:r w:rsidR="00F76F83">
              <w:rPr>
                <w:webHidden/>
              </w:rPr>
              <w:instrText xml:space="preserve"> PAGEREF _Toc482362493 \h </w:instrText>
            </w:r>
            <w:r w:rsidR="00F76F83">
              <w:rPr>
                <w:webHidden/>
              </w:rPr>
            </w:r>
            <w:r w:rsidR="00F76F83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="00F76F83">
              <w:rPr>
                <w:webHidden/>
              </w:rPr>
              <w:fldChar w:fldCharType="end"/>
            </w:r>
          </w:hyperlink>
        </w:p>
        <w:p w:rsidR="00F76F83" w:rsidRDefault="002B22C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482362494" w:history="1">
            <w:r w:rsidR="00F76F83" w:rsidRPr="00323331">
              <w:rPr>
                <w:rStyle w:val="Hypertextovodkaz"/>
              </w:rPr>
              <w:t>7.</w:t>
            </w:r>
            <w:r w:rsidR="00F76F8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F76F83" w:rsidRPr="00323331">
              <w:rPr>
                <w:rStyle w:val="Hypertextovodkaz"/>
              </w:rPr>
              <w:t>Požadavky na ostatní profese</w:t>
            </w:r>
            <w:r w:rsidR="00F76F83">
              <w:rPr>
                <w:webHidden/>
              </w:rPr>
              <w:tab/>
            </w:r>
            <w:r w:rsidR="00F76F83">
              <w:rPr>
                <w:webHidden/>
              </w:rPr>
              <w:fldChar w:fldCharType="begin"/>
            </w:r>
            <w:r w:rsidR="00F76F83">
              <w:rPr>
                <w:webHidden/>
              </w:rPr>
              <w:instrText xml:space="preserve"> PAGEREF _Toc482362494 \h </w:instrText>
            </w:r>
            <w:r w:rsidR="00F76F83">
              <w:rPr>
                <w:webHidden/>
              </w:rPr>
            </w:r>
            <w:r w:rsidR="00F76F83"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 w:rsidR="00F76F83">
              <w:rPr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98" w:history="1">
            <w:r w:rsidR="00F76F83" w:rsidRPr="00323331">
              <w:rPr>
                <w:rStyle w:val="Hypertextovodkaz"/>
                <w:noProof/>
              </w:rPr>
              <w:t>7.1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Stavební úpravy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_Toc482362498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499" w:history="1">
            <w:r w:rsidR="00F76F83" w:rsidRPr="00323331">
              <w:rPr>
                <w:rStyle w:val="Hypertextovodkaz"/>
                <w:noProof/>
              </w:rPr>
              <w:t>7.2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Kominík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_Toc482362499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500" w:history="1">
            <w:r w:rsidR="00F76F83" w:rsidRPr="00323331">
              <w:rPr>
                <w:rStyle w:val="Hypertextovodkaz"/>
                <w:noProof/>
              </w:rPr>
              <w:t>7.3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Plyn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_Toc482362500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501" w:history="1">
            <w:r w:rsidR="00F76F83" w:rsidRPr="00323331">
              <w:rPr>
                <w:rStyle w:val="Hypertextovodkaz"/>
                <w:noProof/>
              </w:rPr>
              <w:t>7.4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Měření a regulace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_Toc482362501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482362502" w:history="1">
            <w:r w:rsidR="00F76F83" w:rsidRPr="00323331">
              <w:rPr>
                <w:rStyle w:val="Hypertextovodkaz"/>
              </w:rPr>
              <w:t>8.</w:t>
            </w:r>
            <w:r w:rsidR="00F76F8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F76F83" w:rsidRPr="00323331">
              <w:rPr>
                <w:rStyle w:val="Hypertextovodkaz"/>
              </w:rPr>
              <w:t>Závěr</w:t>
            </w:r>
            <w:r w:rsidR="00F76F83">
              <w:rPr>
                <w:webHidden/>
              </w:rPr>
              <w:tab/>
            </w:r>
            <w:r w:rsidR="00F76F83">
              <w:rPr>
                <w:webHidden/>
              </w:rPr>
              <w:fldChar w:fldCharType="begin"/>
            </w:r>
            <w:r w:rsidR="00F76F83">
              <w:rPr>
                <w:webHidden/>
              </w:rPr>
              <w:instrText xml:space="preserve"> PAGEREF _Toc482362502 \h </w:instrText>
            </w:r>
            <w:r w:rsidR="00F76F83">
              <w:rPr>
                <w:webHidden/>
              </w:rPr>
            </w:r>
            <w:r w:rsidR="00F76F83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F76F83">
              <w:rPr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504" w:history="1">
            <w:r w:rsidR="00F76F83" w:rsidRPr="00323331">
              <w:rPr>
                <w:rStyle w:val="Hypertextovodkaz"/>
                <w:noProof/>
              </w:rPr>
              <w:t>8.1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Montáž zařízení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_Toc482362504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505" w:history="1">
            <w:r w:rsidR="00F76F83" w:rsidRPr="00323331">
              <w:rPr>
                <w:rStyle w:val="Hypertextovodkaz"/>
                <w:noProof/>
              </w:rPr>
              <w:t>8.2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Provoz kotelny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_Toc482362505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506" w:history="1">
            <w:r w:rsidR="00F76F83" w:rsidRPr="00323331">
              <w:rPr>
                <w:rStyle w:val="Hypertextovodkaz"/>
                <w:noProof/>
              </w:rPr>
              <w:t>8.3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Zkoušky zařízení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_Toc482362506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507" w:history="1">
            <w:r w:rsidR="00F76F83" w:rsidRPr="00323331">
              <w:rPr>
                <w:rStyle w:val="Hypertextovodkaz"/>
                <w:noProof/>
              </w:rPr>
              <w:t>8.4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Péče o bezpečnost práce a technických zařízení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_Toc482362507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520" w:history="1">
            <w:r w:rsidR="00F76F83" w:rsidRPr="00323331">
              <w:rPr>
                <w:rStyle w:val="Hypertextovodkaz"/>
                <w:noProof/>
              </w:rPr>
              <w:t>8.4.1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Při provádění stavebních a montážních prací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_Toc482362520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521" w:history="1">
            <w:r w:rsidR="00F76F83" w:rsidRPr="00323331">
              <w:rPr>
                <w:rStyle w:val="Hypertextovodkaz"/>
                <w:noProof/>
              </w:rPr>
              <w:t>8.4.2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Při obsluze zařízení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_Toc482362521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522" w:history="1">
            <w:r w:rsidR="00F76F83" w:rsidRPr="00323331">
              <w:rPr>
                <w:rStyle w:val="Hypertextovodkaz"/>
                <w:noProof/>
              </w:rPr>
              <w:t>8.4.3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Zásady ochrany životního prostředí: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_Toc482362522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F76F83" w:rsidRDefault="002B22C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2362523" w:history="1">
            <w:r w:rsidR="00F76F83" w:rsidRPr="00323331">
              <w:rPr>
                <w:rStyle w:val="Hypertextovodkaz"/>
                <w:noProof/>
              </w:rPr>
              <w:t>8.5</w:t>
            </w:r>
            <w:r w:rsidR="00F76F83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F76F83" w:rsidRPr="00323331">
              <w:rPr>
                <w:rStyle w:val="Hypertextovodkaz"/>
                <w:noProof/>
              </w:rPr>
              <w:t>Ostatní</w:t>
            </w:r>
            <w:r w:rsidR="00F76F83">
              <w:rPr>
                <w:noProof/>
                <w:webHidden/>
              </w:rPr>
              <w:tab/>
            </w:r>
            <w:r w:rsidR="00F76F83">
              <w:rPr>
                <w:noProof/>
                <w:webHidden/>
              </w:rPr>
              <w:fldChar w:fldCharType="begin"/>
            </w:r>
            <w:r w:rsidR="00F76F83">
              <w:rPr>
                <w:noProof/>
                <w:webHidden/>
              </w:rPr>
              <w:instrText xml:space="preserve"> PAGEREF _Toc482362523 \h </w:instrText>
            </w:r>
            <w:r w:rsidR="00F76F83">
              <w:rPr>
                <w:noProof/>
                <w:webHidden/>
              </w:rPr>
            </w:r>
            <w:r w:rsidR="00F76F8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F76F83">
              <w:rPr>
                <w:noProof/>
                <w:webHidden/>
              </w:rPr>
              <w:fldChar w:fldCharType="end"/>
            </w:r>
          </w:hyperlink>
        </w:p>
        <w:p w:rsidR="0001735D" w:rsidRPr="005B799A" w:rsidRDefault="0001735D" w:rsidP="00A74777">
          <w:pPr>
            <w:pStyle w:val="Obsah2"/>
            <w:tabs>
              <w:tab w:val="left" w:pos="880"/>
              <w:tab w:val="right" w:leader="dot" w:pos="9062"/>
            </w:tabs>
            <w:rPr>
              <w:highlight w:val="yellow"/>
            </w:rPr>
          </w:pPr>
          <w:r w:rsidRPr="005B799A">
            <w:rPr>
              <w:bCs/>
              <w:color w:val="FF0000"/>
              <w:highlight w:val="yellow"/>
            </w:rPr>
            <w:lastRenderedPageBreak/>
            <w:fldChar w:fldCharType="end"/>
          </w:r>
        </w:p>
      </w:sdtContent>
    </w:sdt>
    <w:p w:rsidR="00003943" w:rsidRPr="005B799A" w:rsidRDefault="00003943" w:rsidP="00003943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0" w:name="_Toc482362464"/>
      <w:bookmarkStart w:id="1" w:name="_Toc317670280"/>
      <w:bookmarkStart w:id="2" w:name="_Toc417554756"/>
      <w:r w:rsidRPr="005B799A">
        <w:rPr>
          <w:rFonts w:ascii="Calibri" w:hAnsi="Calibri"/>
          <w:color w:val="auto"/>
          <w:szCs w:val="26"/>
        </w:rPr>
        <w:t>ÚVOD</w:t>
      </w:r>
      <w:bookmarkEnd w:id="0"/>
    </w:p>
    <w:p w:rsidR="00756F9F" w:rsidRPr="005B799A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3" w:name="_Toc482362465"/>
      <w:r w:rsidRPr="005B799A">
        <w:rPr>
          <w:rFonts w:asciiTheme="minorHAnsi" w:hAnsiTheme="minorHAnsi"/>
          <w:color w:val="auto"/>
        </w:rPr>
        <w:t>Identifikační údaje stavby</w:t>
      </w:r>
      <w:bookmarkEnd w:id="1"/>
      <w:bookmarkEnd w:id="2"/>
      <w:bookmarkEnd w:id="3"/>
    </w:p>
    <w:p w:rsidR="00756F9F" w:rsidRPr="005B799A" w:rsidRDefault="00756F9F" w:rsidP="001B45E0">
      <w:pPr>
        <w:tabs>
          <w:tab w:val="left" w:pos="2268"/>
          <w:tab w:val="left" w:pos="8004"/>
        </w:tabs>
        <w:spacing w:after="0"/>
        <w:jc w:val="both"/>
        <w:rPr>
          <w:b/>
          <w:sz w:val="24"/>
        </w:rPr>
      </w:pPr>
      <w:r w:rsidRPr="005B799A">
        <w:rPr>
          <w:sz w:val="24"/>
        </w:rPr>
        <w:t xml:space="preserve">Název stavby: </w:t>
      </w:r>
      <w:r w:rsidRPr="005B799A">
        <w:rPr>
          <w:sz w:val="24"/>
        </w:rPr>
        <w:tab/>
      </w:r>
      <w:r w:rsidR="002F60A6" w:rsidRPr="005B799A">
        <w:rPr>
          <w:rFonts w:eastAsia="Times New Roman"/>
          <w:bCs/>
          <w:color w:val="000000"/>
          <w:sz w:val="24"/>
          <w:szCs w:val="24"/>
          <w:lang w:eastAsia="cs-CZ"/>
        </w:rPr>
        <w:t xml:space="preserve">PK </w:t>
      </w:r>
      <w:r w:rsidR="005B799A" w:rsidRPr="005B799A">
        <w:rPr>
          <w:rFonts w:eastAsia="Times New Roman"/>
          <w:bCs/>
          <w:color w:val="000000"/>
          <w:sz w:val="24"/>
          <w:szCs w:val="24"/>
          <w:lang w:eastAsia="cs-CZ"/>
        </w:rPr>
        <w:t>Křenová 18</w:t>
      </w:r>
      <w:r w:rsidR="002F60A6" w:rsidRPr="005B799A">
        <w:rPr>
          <w:rFonts w:eastAsia="Times New Roman"/>
          <w:bCs/>
          <w:color w:val="000000"/>
          <w:sz w:val="24"/>
          <w:szCs w:val="24"/>
          <w:lang w:eastAsia="cs-CZ"/>
        </w:rPr>
        <w:t>, Brno</w:t>
      </w:r>
      <w:r w:rsidR="001B45E0" w:rsidRPr="005B799A">
        <w:rPr>
          <w:rFonts w:eastAsia="Times New Roman"/>
          <w:bCs/>
          <w:color w:val="000000"/>
          <w:sz w:val="24"/>
          <w:szCs w:val="24"/>
          <w:lang w:eastAsia="cs-CZ"/>
        </w:rPr>
        <w:tab/>
      </w:r>
    </w:p>
    <w:p w:rsidR="00A5515C" w:rsidRPr="005B799A" w:rsidRDefault="00A5515C" w:rsidP="00A5515C">
      <w:pPr>
        <w:tabs>
          <w:tab w:val="left" w:pos="2268"/>
        </w:tabs>
        <w:spacing w:after="0"/>
        <w:jc w:val="both"/>
        <w:rPr>
          <w:b/>
          <w:sz w:val="24"/>
        </w:rPr>
      </w:pPr>
      <w:r w:rsidRPr="005B799A">
        <w:rPr>
          <w:sz w:val="24"/>
        </w:rPr>
        <w:t>Stavební objekt:</w:t>
      </w:r>
      <w:r w:rsidRPr="005B799A">
        <w:rPr>
          <w:b/>
          <w:sz w:val="24"/>
        </w:rPr>
        <w:tab/>
      </w:r>
      <w:r w:rsidR="001027B6" w:rsidRPr="005B799A">
        <w:rPr>
          <w:b/>
          <w:sz w:val="24"/>
        </w:rPr>
        <w:t>SO01 – Technologická část</w:t>
      </w:r>
    </w:p>
    <w:p w:rsidR="00A5515C" w:rsidRPr="005B799A" w:rsidRDefault="00A5515C" w:rsidP="00A5515C">
      <w:pPr>
        <w:tabs>
          <w:tab w:val="left" w:pos="2268"/>
        </w:tabs>
        <w:spacing w:after="0"/>
        <w:jc w:val="both"/>
        <w:rPr>
          <w:sz w:val="24"/>
        </w:rPr>
      </w:pPr>
      <w:r w:rsidRPr="005B799A">
        <w:rPr>
          <w:sz w:val="24"/>
        </w:rPr>
        <w:t xml:space="preserve">Charakter stavby: </w:t>
      </w:r>
      <w:r w:rsidRPr="005B799A">
        <w:rPr>
          <w:sz w:val="24"/>
        </w:rPr>
        <w:tab/>
      </w:r>
      <w:r w:rsidR="002F60A6" w:rsidRPr="005B799A">
        <w:rPr>
          <w:sz w:val="24"/>
        </w:rPr>
        <w:t>Rekonstrukce plynové kotelny</w:t>
      </w:r>
    </w:p>
    <w:p w:rsidR="00756F9F" w:rsidRPr="005B799A" w:rsidRDefault="00756F9F" w:rsidP="00756F9F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B799A">
        <w:rPr>
          <w:sz w:val="24"/>
        </w:rPr>
        <w:t xml:space="preserve">Místo stavby: </w:t>
      </w:r>
      <w:r w:rsidRPr="005B799A">
        <w:rPr>
          <w:sz w:val="24"/>
        </w:rPr>
        <w:tab/>
      </w:r>
      <w:r w:rsidR="005B799A" w:rsidRPr="005B799A">
        <w:rPr>
          <w:sz w:val="24"/>
        </w:rPr>
        <w:t>Křenová 295/18</w:t>
      </w:r>
      <w:r w:rsidR="002F60A6" w:rsidRPr="005B799A">
        <w:rPr>
          <w:sz w:val="24"/>
        </w:rPr>
        <w:t xml:space="preserve">, </w:t>
      </w:r>
      <w:r w:rsidR="005B799A" w:rsidRPr="005B799A">
        <w:rPr>
          <w:sz w:val="24"/>
          <w:szCs w:val="24"/>
        </w:rPr>
        <w:t>602 00 Brno</w:t>
      </w:r>
    </w:p>
    <w:p w:rsidR="00756F9F" w:rsidRPr="005B799A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 w:rsidRPr="005B799A">
        <w:rPr>
          <w:sz w:val="24"/>
        </w:rPr>
        <w:t xml:space="preserve">Parcelní číslo: </w:t>
      </w:r>
      <w:r w:rsidRPr="005B799A">
        <w:rPr>
          <w:sz w:val="24"/>
        </w:rPr>
        <w:tab/>
      </w:r>
      <w:r w:rsidR="005B799A" w:rsidRPr="005B799A">
        <w:rPr>
          <w:sz w:val="24"/>
          <w:szCs w:val="24"/>
        </w:rPr>
        <w:t>1129</w:t>
      </w:r>
    </w:p>
    <w:p w:rsidR="00756F9F" w:rsidRPr="005B799A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 w:rsidRPr="005B799A">
        <w:rPr>
          <w:sz w:val="24"/>
        </w:rPr>
        <w:t xml:space="preserve">Katastrální území: </w:t>
      </w:r>
      <w:r w:rsidRPr="005B799A">
        <w:rPr>
          <w:sz w:val="24"/>
        </w:rPr>
        <w:tab/>
      </w:r>
      <w:r w:rsidR="005B799A" w:rsidRPr="005B799A">
        <w:rPr>
          <w:sz w:val="24"/>
        </w:rPr>
        <w:t>Trnitá</w:t>
      </w:r>
    </w:p>
    <w:p w:rsidR="00756F9F" w:rsidRPr="005B799A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 w:rsidRPr="005B799A">
        <w:rPr>
          <w:sz w:val="24"/>
        </w:rPr>
        <w:t xml:space="preserve">ÚMČ: </w:t>
      </w:r>
      <w:r w:rsidRPr="005B799A">
        <w:rPr>
          <w:sz w:val="24"/>
        </w:rPr>
        <w:tab/>
      </w:r>
      <w:r w:rsidR="00EA4BAA" w:rsidRPr="005B799A">
        <w:rPr>
          <w:sz w:val="24"/>
          <w:szCs w:val="24"/>
        </w:rPr>
        <w:t xml:space="preserve">Městská část Brno - </w:t>
      </w:r>
      <w:r w:rsidR="00887F52">
        <w:rPr>
          <w:sz w:val="24"/>
          <w:szCs w:val="24"/>
        </w:rPr>
        <w:t>střed</w:t>
      </w:r>
    </w:p>
    <w:p w:rsidR="00EA4BAA" w:rsidRPr="005B799A" w:rsidRDefault="00581B43" w:rsidP="00EA4BAA">
      <w:pPr>
        <w:tabs>
          <w:tab w:val="left" w:pos="2268"/>
        </w:tabs>
        <w:spacing w:after="0"/>
        <w:jc w:val="both"/>
        <w:rPr>
          <w:sz w:val="24"/>
        </w:rPr>
      </w:pPr>
      <w:r w:rsidRPr="005B799A">
        <w:rPr>
          <w:sz w:val="24"/>
          <w:szCs w:val="24"/>
        </w:rPr>
        <w:t xml:space="preserve">Investor: </w:t>
      </w:r>
      <w:r w:rsidRPr="005B799A">
        <w:rPr>
          <w:sz w:val="24"/>
          <w:szCs w:val="24"/>
        </w:rPr>
        <w:tab/>
      </w:r>
      <w:r w:rsidR="005B799A" w:rsidRPr="005B799A">
        <w:rPr>
          <w:sz w:val="24"/>
          <w:szCs w:val="24"/>
        </w:rPr>
        <w:t xml:space="preserve">ÚMČ Brno – </w:t>
      </w:r>
      <w:r w:rsidR="00887F52">
        <w:rPr>
          <w:sz w:val="24"/>
          <w:szCs w:val="24"/>
        </w:rPr>
        <w:t>s</w:t>
      </w:r>
      <w:r w:rsidR="005B799A" w:rsidRPr="005B799A">
        <w:rPr>
          <w:sz w:val="24"/>
          <w:szCs w:val="24"/>
        </w:rPr>
        <w:t>třed, Dominikánská 264/2, 60169 Brno</w:t>
      </w:r>
      <w:r w:rsidR="002F60A6" w:rsidRPr="005B799A">
        <w:rPr>
          <w:sz w:val="24"/>
          <w:szCs w:val="24"/>
        </w:rPr>
        <w:t xml:space="preserve"> (IČO </w:t>
      </w:r>
      <w:r w:rsidR="005B799A" w:rsidRPr="005B799A">
        <w:rPr>
          <w:sz w:val="24"/>
          <w:szCs w:val="24"/>
        </w:rPr>
        <w:t>44992785</w:t>
      </w:r>
      <w:r w:rsidR="002F60A6" w:rsidRPr="005B799A">
        <w:rPr>
          <w:sz w:val="24"/>
          <w:szCs w:val="24"/>
        </w:rPr>
        <w:t>)</w:t>
      </w:r>
    </w:p>
    <w:p w:rsidR="00756F9F" w:rsidRPr="005B799A" w:rsidRDefault="00756F9F" w:rsidP="00756F9F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B799A">
        <w:rPr>
          <w:sz w:val="24"/>
          <w:szCs w:val="24"/>
        </w:rPr>
        <w:t xml:space="preserve">Projektant: </w:t>
      </w:r>
      <w:r w:rsidRPr="005B799A">
        <w:rPr>
          <w:sz w:val="24"/>
          <w:szCs w:val="24"/>
        </w:rPr>
        <w:tab/>
        <w:t>Teplárny Brno, a.s., Okružní 25, 638 00 Brno (IČO 46347534)</w:t>
      </w:r>
    </w:p>
    <w:p w:rsidR="003E7E06" w:rsidRPr="005B799A" w:rsidRDefault="003E7E06" w:rsidP="00756F9F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B799A">
        <w:rPr>
          <w:sz w:val="24"/>
          <w:szCs w:val="24"/>
        </w:rPr>
        <w:t xml:space="preserve">Provozovatel:                 </w:t>
      </w:r>
      <w:r w:rsidR="002F60A6" w:rsidRPr="005B799A">
        <w:rPr>
          <w:sz w:val="24"/>
          <w:szCs w:val="24"/>
        </w:rPr>
        <w:t>Teplárny Brno, a.s., Okružní 25, 638 00 Brno (IČO 46347534)</w:t>
      </w:r>
    </w:p>
    <w:p w:rsidR="00756F9F" w:rsidRPr="005B799A" w:rsidRDefault="00756F9F" w:rsidP="00756F9F">
      <w:pPr>
        <w:tabs>
          <w:tab w:val="left" w:pos="2268"/>
        </w:tabs>
        <w:spacing w:after="0"/>
        <w:rPr>
          <w:sz w:val="24"/>
          <w:szCs w:val="24"/>
        </w:rPr>
      </w:pPr>
      <w:r w:rsidRPr="005B799A">
        <w:rPr>
          <w:sz w:val="24"/>
          <w:szCs w:val="24"/>
        </w:rPr>
        <w:t xml:space="preserve">Dodavatel: </w:t>
      </w:r>
      <w:r w:rsidRPr="005B799A">
        <w:rPr>
          <w:sz w:val="24"/>
          <w:szCs w:val="24"/>
        </w:rPr>
        <w:tab/>
        <w:t>dle výběrového řízení</w:t>
      </w:r>
    </w:p>
    <w:p w:rsidR="008F3482" w:rsidRPr="005B799A" w:rsidRDefault="008F3482" w:rsidP="00756F9F">
      <w:pPr>
        <w:tabs>
          <w:tab w:val="left" w:pos="2268"/>
        </w:tabs>
        <w:spacing w:after="0"/>
        <w:rPr>
          <w:sz w:val="24"/>
          <w:szCs w:val="24"/>
        </w:rPr>
      </w:pPr>
    </w:p>
    <w:p w:rsidR="00756F9F" w:rsidRPr="005B799A" w:rsidRDefault="003E7E06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" w:name="_Toc317670281"/>
      <w:bookmarkStart w:id="5" w:name="_Toc417554757"/>
      <w:r w:rsidRPr="005B799A">
        <w:rPr>
          <w:rFonts w:asciiTheme="minorHAnsi" w:hAnsiTheme="minorHAnsi"/>
          <w:color w:val="auto"/>
        </w:rPr>
        <w:t xml:space="preserve"> </w:t>
      </w:r>
      <w:bookmarkStart w:id="6" w:name="_Toc482362466"/>
      <w:r w:rsidR="00756F9F" w:rsidRPr="005B799A">
        <w:rPr>
          <w:rFonts w:asciiTheme="minorHAnsi" w:hAnsiTheme="minorHAnsi"/>
          <w:color w:val="auto"/>
        </w:rPr>
        <w:t>Předpokládaný termín výstavby</w:t>
      </w:r>
      <w:bookmarkEnd w:id="4"/>
      <w:bookmarkEnd w:id="5"/>
      <w:bookmarkEnd w:id="6"/>
    </w:p>
    <w:p w:rsidR="00756F9F" w:rsidRPr="00D64DD8" w:rsidRDefault="00756F9F" w:rsidP="00756F9F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D64DD8">
        <w:rPr>
          <w:sz w:val="24"/>
          <w:szCs w:val="24"/>
        </w:rPr>
        <w:t>Předpokláda</w:t>
      </w:r>
      <w:r w:rsidR="007A237B" w:rsidRPr="00D64DD8">
        <w:rPr>
          <w:sz w:val="24"/>
          <w:szCs w:val="24"/>
        </w:rPr>
        <w:t>ný</w:t>
      </w:r>
      <w:r w:rsidRPr="00D64DD8">
        <w:rPr>
          <w:sz w:val="24"/>
          <w:szCs w:val="24"/>
        </w:rPr>
        <w:t xml:space="preserve"> </w:t>
      </w:r>
      <w:r w:rsidR="007A237B" w:rsidRPr="00D64DD8">
        <w:rPr>
          <w:sz w:val="24"/>
          <w:szCs w:val="24"/>
        </w:rPr>
        <w:t>termín realizace</w:t>
      </w:r>
      <w:r w:rsidRPr="00D64DD8">
        <w:rPr>
          <w:sz w:val="24"/>
          <w:szCs w:val="24"/>
        </w:rPr>
        <w:t xml:space="preserve">: </w:t>
      </w:r>
      <w:r w:rsidRPr="00D64DD8">
        <w:rPr>
          <w:sz w:val="24"/>
          <w:szCs w:val="24"/>
        </w:rPr>
        <w:tab/>
      </w:r>
      <w:r w:rsidR="005B799A" w:rsidRPr="00D64DD8">
        <w:rPr>
          <w:sz w:val="24"/>
          <w:szCs w:val="24"/>
        </w:rPr>
        <w:t>2017</w:t>
      </w:r>
    </w:p>
    <w:p w:rsidR="00756F9F" w:rsidRPr="00D64DD8" w:rsidRDefault="00756F9F" w:rsidP="00756F9F">
      <w:pPr>
        <w:tabs>
          <w:tab w:val="left" w:pos="2268"/>
        </w:tabs>
        <w:spacing w:after="0"/>
        <w:jc w:val="both"/>
        <w:rPr>
          <w:color w:val="FF0000"/>
          <w:sz w:val="24"/>
        </w:rPr>
      </w:pPr>
    </w:p>
    <w:p w:rsidR="00756F9F" w:rsidRPr="00D64DD8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r w:rsidRPr="00D64DD8">
        <w:rPr>
          <w:rFonts w:asciiTheme="minorHAnsi" w:hAnsiTheme="minorHAnsi"/>
          <w:color w:val="auto"/>
        </w:rPr>
        <w:t xml:space="preserve"> </w:t>
      </w:r>
      <w:bookmarkStart w:id="7" w:name="_Toc417554758"/>
      <w:bookmarkStart w:id="8" w:name="_Toc482362467"/>
      <w:r w:rsidRPr="00D64DD8">
        <w:rPr>
          <w:rFonts w:asciiTheme="minorHAnsi" w:hAnsiTheme="minorHAnsi"/>
          <w:color w:val="auto"/>
        </w:rPr>
        <w:t>Vstupní informace</w:t>
      </w:r>
      <w:bookmarkEnd w:id="7"/>
      <w:bookmarkEnd w:id="8"/>
    </w:p>
    <w:p w:rsidR="005B7142" w:rsidRPr="005B799A" w:rsidRDefault="005B7142" w:rsidP="00EF6C62">
      <w:pPr>
        <w:tabs>
          <w:tab w:val="left" w:pos="2268"/>
        </w:tabs>
        <w:spacing w:after="120"/>
        <w:jc w:val="both"/>
        <w:rPr>
          <w:sz w:val="24"/>
          <w:highlight w:val="yellow"/>
        </w:rPr>
      </w:pPr>
    </w:p>
    <w:p w:rsidR="00C10E40" w:rsidRDefault="00D64DD8" w:rsidP="00900CE7">
      <w:pPr>
        <w:tabs>
          <w:tab w:val="left" w:pos="2268"/>
        </w:tabs>
        <w:spacing w:after="120"/>
        <w:jc w:val="both"/>
        <w:rPr>
          <w:sz w:val="24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3114675" cy="3408045"/>
            <wp:effectExtent l="0" t="0" r="9525" b="1905"/>
            <wp:wrapTight wrapText="bothSides">
              <wp:wrapPolygon edited="0">
                <wp:start x="0" y="0"/>
                <wp:lineTo x="0" y="21491"/>
                <wp:lineTo x="21534" y="21491"/>
                <wp:lineTo x="21534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408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E14" w:rsidRPr="005B799A">
        <w:rPr>
          <w:sz w:val="24"/>
        </w:rPr>
        <w:t xml:space="preserve">Projekt řeší </w:t>
      </w:r>
      <w:r w:rsidR="002F60A6" w:rsidRPr="005B799A">
        <w:rPr>
          <w:sz w:val="24"/>
        </w:rPr>
        <w:t xml:space="preserve">rekonstrukci plynové kotelny pro </w:t>
      </w:r>
      <w:r w:rsidR="005B799A" w:rsidRPr="005B799A">
        <w:rPr>
          <w:sz w:val="24"/>
        </w:rPr>
        <w:t>bytový dům</w:t>
      </w:r>
      <w:r w:rsidR="00912E14" w:rsidRPr="005B799A">
        <w:rPr>
          <w:sz w:val="24"/>
        </w:rPr>
        <w:t xml:space="preserve"> </w:t>
      </w:r>
      <w:r w:rsidR="002F60A6" w:rsidRPr="005B799A">
        <w:rPr>
          <w:sz w:val="24"/>
        </w:rPr>
        <w:t xml:space="preserve">na </w:t>
      </w:r>
      <w:r w:rsidR="00912E14" w:rsidRPr="005B799A">
        <w:rPr>
          <w:sz w:val="24"/>
        </w:rPr>
        <w:t xml:space="preserve">adrese </w:t>
      </w:r>
      <w:r w:rsidR="005B799A" w:rsidRPr="005B799A">
        <w:rPr>
          <w:sz w:val="24"/>
        </w:rPr>
        <w:t xml:space="preserve">Křenová </w:t>
      </w:r>
      <w:r w:rsidR="002F60A6" w:rsidRPr="005B799A">
        <w:rPr>
          <w:sz w:val="24"/>
        </w:rPr>
        <w:t>1</w:t>
      </w:r>
      <w:r w:rsidR="005B799A" w:rsidRPr="005B799A">
        <w:rPr>
          <w:sz w:val="24"/>
        </w:rPr>
        <w:t>8</w:t>
      </w:r>
      <w:r w:rsidR="00912E14" w:rsidRPr="005B799A">
        <w:rPr>
          <w:sz w:val="24"/>
        </w:rPr>
        <w:t xml:space="preserve">, Brno. Plynová kotelna bude zajišťovat vytápění </w:t>
      </w:r>
      <w:r w:rsidR="005B799A" w:rsidRPr="005B799A">
        <w:rPr>
          <w:sz w:val="24"/>
        </w:rPr>
        <w:t xml:space="preserve">a ohřev vody pro </w:t>
      </w:r>
      <w:r w:rsidR="00912E14" w:rsidRPr="005B799A">
        <w:rPr>
          <w:sz w:val="24"/>
        </w:rPr>
        <w:t>objekt</w:t>
      </w:r>
      <w:r w:rsidR="005B799A" w:rsidRPr="005B799A">
        <w:rPr>
          <w:sz w:val="24"/>
        </w:rPr>
        <w:t>y Křenová 18 a Rumiště 2</w:t>
      </w:r>
      <w:r w:rsidR="002F60A6" w:rsidRPr="005B799A">
        <w:rPr>
          <w:sz w:val="24"/>
        </w:rPr>
        <w:t>.</w:t>
      </w:r>
    </w:p>
    <w:p w:rsidR="00900CE7" w:rsidRPr="00900CE7" w:rsidRDefault="00900CE7" w:rsidP="00900CE7">
      <w:pPr>
        <w:tabs>
          <w:tab w:val="left" w:pos="2268"/>
        </w:tabs>
        <w:spacing w:after="120"/>
        <w:jc w:val="both"/>
        <w:rPr>
          <w:sz w:val="24"/>
        </w:rPr>
      </w:pPr>
      <w:r>
        <w:rPr>
          <w:sz w:val="24"/>
        </w:rPr>
        <w:t>Oba objekty jsou využívané jako bytové domy, kde každý má 10 bytových jednotek.</w:t>
      </w:r>
    </w:p>
    <w:p w:rsidR="00B74E20" w:rsidRPr="00900CE7" w:rsidRDefault="00B74E20" w:rsidP="00B74E20">
      <w:pPr>
        <w:tabs>
          <w:tab w:val="left" w:pos="2268"/>
        </w:tabs>
        <w:spacing w:after="120"/>
        <w:jc w:val="both"/>
        <w:rPr>
          <w:sz w:val="24"/>
        </w:rPr>
      </w:pPr>
      <w:r w:rsidRPr="00900CE7">
        <w:rPr>
          <w:sz w:val="24"/>
        </w:rPr>
        <w:t xml:space="preserve">Nový zdroj tepla bude tvořen </w:t>
      </w:r>
      <w:r w:rsidR="00C10E40" w:rsidRPr="00900CE7">
        <w:rPr>
          <w:sz w:val="24"/>
        </w:rPr>
        <w:t>dvěma</w:t>
      </w:r>
      <w:r w:rsidRPr="00900CE7">
        <w:rPr>
          <w:sz w:val="24"/>
        </w:rPr>
        <w:t xml:space="preserve"> </w:t>
      </w:r>
      <w:r w:rsidR="00900CE7" w:rsidRPr="00900CE7">
        <w:rPr>
          <w:sz w:val="24"/>
        </w:rPr>
        <w:t>závěsnými</w:t>
      </w:r>
      <w:r w:rsidRPr="00900CE7">
        <w:rPr>
          <w:sz w:val="24"/>
        </w:rPr>
        <w:t xml:space="preserve"> plynovými kondenzačními kotli o celkovém výkonu </w:t>
      </w:r>
      <w:r w:rsidR="00900CE7" w:rsidRPr="00900CE7">
        <w:rPr>
          <w:sz w:val="24"/>
        </w:rPr>
        <w:t xml:space="preserve">91,9 </w:t>
      </w:r>
      <w:r w:rsidR="00C10E40" w:rsidRPr="00900CE7">
        <w:rPr>
          <w:sz w:val="24"/>
        </w:rPr>
        <w:t xml:space="preserve">+ </w:t>
      </w:r>
      <w:r w:rsidR="00900CE7" w:rsidRPr="00900CE7">
        <w:rPr>
          <w:sz w:val="24"/>
        </w:rPr>
        <w:t>70,1</w:t>
      </w:r>
      <w:r w:rsidR="00C10E40" w:rsidRPr="00900CE7">
        <w:rPr>
          <w:sz w:val="24"/>
        </w:rPr>
        <w:t xml:space="preserve"> </w:t>
      </w:r>
      <w:r w:rsidRPr="00900CE7">
        <w:rPr>
          <w:sz w:val="24"/>
        </w:rPr>
        <w:t xml:space="preserve">kW = </w:t>
      </w:r>
      <w:r w:rsidR="00900CE7" w:rsidRPr="00900CE7">
        <w:rPr>
          <w:sz w:val="24"/>
        </w:rPr>
        <w:t>162</w:t>
      </w:r>
      <w:r w:rsidRPr="00900CE7">
        <w:rPr>
          <w:sz w:val="24"/>
        </w:rPr>
        <w:t xml:space="preserve"> kW (při teplotním spádu 80/60°C).</w:t>
      </w:r>
    </w:p>
    <w:p w:rsidR="00B74E20" w:rsidRDefault="00B74E20" w:rsidP="00B74E20">
      <w:pPr>
        <w:tabs>
          <w:tab w:val="left" w:pos="2268"/>
        </w:tabs>
        <w:spacing w:after="120"/>
        <w:jc w:val="both"/>
        <w:rPr>
          <w:sz w:val="24"/>
        </w:rPr>
      </w:pPr>
      <w:r w:rsidRPr="00900CE7">
        <w:rPr>
          <w:sz w:val="24"/>
        </w:rPr>
        <w:t>Dle normy ČSN 07 07 03 spadá kotelna do III. kategorie, kde patří kotelny s tepelným výkonem alespoň jednoho kotle od 50 kW do součtu tepelných výkonů 500 kW.</w:t>
      </w:r>
    </w:p>
    <w:p w:rsidR="00B74E20" w:rsidRPr="00900CE7" w:rsidRDefault="00B74E20" w:rsidP="00B74E20">
      <w:pPr>
        <w:tabs>
          <w:tab w:val="left" w:pos="2268"/>
        </w:tabs>
        <w:spacing w:after="0"/>
        <w:jc w:val="both"/>
        <w:rPr>
          <w:sz w:val="24"/>
          <w:u w:val="single"/>
        </w:rPr>
      </w:pPr>
      <w:r w:rsidRPr="00900CE7">
        <w:rPr>
          <w:sz w:val="24"/>
          <w:u w:val="single"/>
        </w:rPr>
        <w:lastRenderedPageBreak/>
        <w:t>Při zpracování projektu byly použity tyto podklady:</w:t>
      </w:r>
    </w:p>
    <w:p w:rsidR="00B74E20" w:rsidRPr="00900CE7" w:rsidRDefault="00B74E20" w:rsidP="00B74E20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900CE7">
        <w:rPr>
          <w:sz w:val="24"/>
        </w:rPr>
        <w:t>prohlídka a zaměření stávajícího stavu</w:t>
      </w:r>
    </w:p>
    <w:p w:rsidR="00C10E40" w:rsidRPr="00900CE7" w:rsidRDefault="00900CE7" w:rsidP="00B74E20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900CE7">
        <w:rPr>
          <w:sz w:val="24"/>
        </w:rPr>
        <w:t>původní projektová dokumentace z roku 1997</w:t>
      </w:r>
    </w:p>
    <w:p w:rsidR="00B74E20" w:rsidRPr="00900CE7" w:rsidRDefault="00B74E20" w:rsidP="00B74E20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900CE7">
        <w:rPr>
          <w:sz w:val="24"/>
        </w:rPr>
        <w:t xml:space="preserve">konzultace </w:t>
      </w:r>
      <w:r w:rsidR="00C10E40" w:rsidRPr="00900CE7">
        <w:rPr>
          <w:sz w:val="24"/>
        </w:rPr>
        <w:t>a jednání</w:t>
      </w:r>
    </w:p>
    <w:p w:rsidR="00B74E20" w:rsidRPr="00900CE7" w:rsidRDefault="00B74E20" w:rsidP="00B74E20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900CE7">
        <w:rPr>
          <w:sz w:val="24"/>
        </w:rPr>
        <w:t>příslušné ČSN:</w:t>
      </w:r>
    </w:p>
    <w:p w:rsidR="00B74E20" w:rsidRPr="00900CE7" w:rsidRDefault="00B74E20" w:rsidP="00B74E20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900CE7">
        <w:rPr>
          <w:sz w:val="24"/>
        </w:rPr>
        <w:t xml:space="preserve">ČSN EN 12831 </w:t>
      </w:r>
      <w:r w:rsidRPr="00900CE7">
        <w:rPr>
          <w:sz w:val="24"/>
        </w:rPr>
        <w:tab/>
        <w:t>Tepelné soustavy v budovách - výpočet tepelného výkonu</w:t>
      </w:r>
    </w:p>
    <w:p w:rsidR="00B74E20" w:rsidRPr="00900CE7" w:rsidRDefault="00B74E20" w:rsidP="00B74E20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900CE7">
        <w:rPr>
          <w:sz w:val="24"/>
        </w:rPr>
        <w:t xml:space="preserve">ČSN 06 0310 </w:t>
      </w:r>
      <w:r w:rsidRPr="00900CE7">
        <w:rPr>
          <w:sz w:val="24"/>
        </w:rPr>
        <w:tab/>
        <w:t>Tepelné soustavy v budovách - projektování a montáž</w:t>
      </w:r>
    </w:p>
    <w:p w:rsidR="00B74E20" w:rsidRPr="00900CE7" w:rsidRDefault="00B74E20" w:rsidP="00B74E20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900CE7">
        <w:rPr>
          <w:sz w:val="24"/>
        </w:rPr>
        <w:t>ČSN 06 0320</w:t>
      </w:r>
      <w:r w:rsidRPr="00900CE7">
        <w:rPr>
          <w:sz w:val="24"/>
        </w:rPr>
        <w:tab/>
        <w:t>Příprava teplé vody - navrhování a projektování</w:t>
      </w:r>
    </w:p>
    <w:p w:rsidR="00B74E20" w:rsidRPr="00900CE7" w:rsidRDefault="00B74E20" w:rsidP="00B74E20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900CE7">
        <w:rPr>
          <w:sz w:val="24"/>
        </w:rPr>
        <w:t>ČSN 06 0830</w:t>
      </w:r>
      <w:r w:rsidRPr="00900CE7">
        <w:rPr>
          <w:sz w:val="24"/>
        </w:rPr>
        <w:tab/>
        <w:t xml:space="preserve">Tepelné soustavy v budovách - zabezpečovací zařízení </w:t>
      </w:r>
    </w:p>
    <w:p w:rsidR="00B74E20" w:rsidRPr="00900CE7" w:rsidRDefault="00B74E20" w:rsidP="00B74E20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900CE7">
        <w:rPr>
          <w:sz w:val="24"/>
        </w:rPr>
        <w:t>ČSN 38 3350</w:t>
      </w:r>
      <w:r w:rsidRPr="00900CE7">
        <w:rPr>
          <w:sz w:val="24"/>
        </w:rPr>
        <w:tab/>
        <w:t>Zásobování teplem, Všeobecné zásady</w:t>
      </w:r>
    </w:p>
    <w:p w:rsidR="00B74E20" w:rsidRPr="00900CE7" w:rsidRDefault="00B74E20" w:rsidP="00B74E20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900CE7">
        <w:rPr>
          <w:sz w:val="24"/>
        </w:rPr>
        <w:t>ČSN 73 0540</w:t>
      </w:r>
      <w:r w:rsidRPr="00900CE7">
        <w:rPr>
          <w:sz w:val="24"/>
        </w:rPr>
        <w:tab/>
        <w:t>Tepelná ochrana budov. Část 1-4</w:t>
      </w:r>
    </w:p>
    <w:p w:rsidR="0063660D" w:rsidRPr="00900CE7" w:rsidRDefault="0063660D" w:rsidP="0063660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900CE7">
        <w:rPr>
          <w:sz w:val="24"/>
        </w:rPr>
        <w:t>ČSN 73 4201</w:t>
      </w:r>
      <w:r w:rsidRPr="00900CE7">
        <w:rPr>
          <w:sz w:val="24"/>
        </w:rPr>
        <w:tab/>
        <w:t>Komíny a kouřovody</w:t>
      </w:r>
    </w:p>
    <w:p w:rsidR="0063660D" w:rsidRPr="005B799A" w:rsidRDefault="0063660D" w:rsidP="00B74E20">
      <w:pPr>
        <w:pStyle w:val="Odstavecseseznamem"/>
        <w:tabs>
          <w:tab w:val="left" w:pos="2268"/>
        </w:tabs>
        <w:spacing w:after="0"/>
        <w:jc w:val="both"/>
        <w:rPr>
          <w:sz w:val="24"/>
          <w:highlight w:val="yellow"/>
        </w:rPr>
      </w:pPr>
    </w:p>
    <w:p w:rsidR="00756F9F" w:rsidRPr="005B799A" w:rsidRDefault="00756F9F" w:rsidP="00756F9F">
      <w:pPr>
        <w:spacing w:after="0" w:line="240" w:lineRule="auto"/>
        <w:rPr>
          <w:sz w:val="24"/>
          <w:highlight w:val="yellow"/>
        </w:rPr>
      </w:pPr>
    </w:p>
    <w:p w:rsidR="00756F9F" w:rsidRPr="00900CE7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9" w:name="_Toc417554759"/>
      <w:bookmarkStart w:id="10" w:name="_Toc482362468"/>
      <w:r w:rsidRPr="00900CE7">
        <w:rPr>
          <w:rFonts w:ascii="Calibri" w:hAnsi="Calibri"/>
          <w:color w:val="auto"/>
          <w:szCs w:val="26"/>
        </w:rPr>
        <w:t>TEPELNÁ BILANCE</w:t>
      </w:r>
      <w:bookmarkEnd w:id="9"/>
      <w:bookmarkEnd w:id="10"/>
    </w:p>
    <w:p w:rsidR="00756F9F" w:rsidRPr="00900CE7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11" w:name="_Toc390337844"/>
      <w:bookmarkStart w:id="12" w:name="_Toc390337893"/>
      <w:bookmarkStart w:id="13" w:name="_Toc390337948"/>
      <w:bookmarkStart w:id="14" w:name="_Toc390344079"/>
      <w:bookmarkStart w:id="15" w:name="_Toc391030133"/>
      <w:bookmarkStart w:id="16" w:name="_Toc391466764"/>
      <w:bookmarkStart w:id="17" w:name="_Toc391467491"/>
      <w:bookmarkStart w:id="18" w:name="_Toc414360674"/>
      <w:bookmarkStart w:id="19" w:name="_Toc414364358"/>
      <w:bookmarkStart w:id="20" w:name="_Toc414530377"/>
      <w:bookmarkStart w:id="21" w:name="_Toc415142826"/>
      <w:bookmarkStart w:id="22" w:name="_Toc415206722"/>
      <w:bookmarkStart w:id="23" w:name="_Toc415214673"/>
      <w:bookmarkStart w:id="24" w:name="_Toc415650019"/>
      <w:bookmarkStart w:id="25" w:name="_Toc416163421"/>
      <w:bookmarkStart w:id="26" w:name="_Toc416423582"/>
      <w:bookmarkStart w:id="27" w:name="_Toc417554760"/>
      <w:bookmarkStart w:id="28" w:name="_Toc442791794"/>
      <w:bookmarkStart w:id="29" w:name="_Toc442869818"/>
      <w:bookmarkStart w:id="30" w:name="_Toc442869950"/>
      <w:bookmarkStart w:id="31" w:name="_Toc442875731"/>
      <w:bookmarkStart w:id="32" w:name="_Toc443469110"/>
      <w:bookmarkStart w:id="33" w:name="_Toc443480596"/>
      <w:bookmarkStart w:id="34" w:name="_Toc443901338"/>
      <w:bookmarkStart w:id="35" w:name="_Toc446065749"/>
      <w:bookmarkStart w:id="36" w:name="_Toc446066168"/>
      <w:bookmarkStart w:id="37" w:name="_Toc447716696"/>
      <w:bookmarkStart w:id="38" w:name="_Toc447873661"/>
      <w:bookmarkStart w:id="39" w:name="_Toc448997996"/>
      <w:bookmarkStart w:id="40" w:name="_Toc449000113"/>
      <w:bookmarkStart w:id="41" w:name="_Toc451167111"/>
      <w:bookmarkStart w:id="42" w:name="_Toc451243439"/>
      <w:bookmarkStart w:id="43" w:name="_Toc451430287"/>
      <w:bookmarkStart w:id="44" w:name="_Toc451508940"/>
      <w:bookmarkStart w:id="45" w:name="_Toc451510485"/>
      <w:bookmarkStart w:id="46" w:name="_Toc451936675"/>
      <w:bookmarkStart w:id="47" w:name="_Toc451936724"/>
      <w:bookmarkStart w:id="48" w:name="_Toc453751000"/>
      <w:bookmarkStart w:id="49" w:name="_Toc453937098"/>
      <w:bookmarkStart w:id="50" w:name="_Toc481693692"/>
      <w:bookmarkStart w:id="51" w:name="_Toc481698013"/>
      <w:bookmarkStart w:id="52" w:name="_Toc481698073"/>
      <w:bookmarkStart w:id="53" w:name="_Toc481698189"/>
      <w:bookmarkStart w:id="54" w:name="_Toc482362469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756F9F" w:rsidRPr="00900CE7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5" w:name="_Toc417554761"/>
      <w:bookmarkStart w:id="56" w:name="_Toc482362470"/>
      <w:r w:rsidRPr="00900CE7">
        <w:rPr>
          <w:rFonts w:asciiTheme="minorHAnsi" w:hAnsiTheme="minorHAnsi"/>
          <w:color w:val="auto"/>
        </w:rPr>
        <w:t>Potřeba tepla pro vytápění</w:t>
      </w:r>
      <w:bookmarkEnd w:id="55"/>
      <w:bookmarkEnd w:id="56"/>
    </w:p>
    <w:p w:rsidR="006E7E2C" w:rsidRPr="00900CE7" w:rsidRDefault="00B74E20" w:rsidP="00B74E20">
      <w:pPr>
        <w:spacing w:after="120"/>
        <w:jc w:val="both"/>
        <w:rPr>
          <w:sz w:val="24"/>
          <w:szCs w:val="24"/>
        </w:rPr>
      </w:pPr>
      <w:r w:rsidRPr="00900CE7">
        <w:rPr>
          <w:sz w:val="24"/>
          <w:szCs w:val="24"/>
        </w:rPr>
        <w:t xml:space="preserve">Plynová kotelna bude </w:t>
      </w:r>
      <w:r w:rsidR="006E7E2C" w:rsidRPr="00900CE7">
        <w:rPr>
          <w:sz w:val="24"/>
          <w:szCs w:val="24"/>
        </w:rPr>
        <w:t xml:space="preserve">zajišťovat vytápění </w:t>
      </w:r>
      <w:r w:rsidR="00900CE7">
        <w:rPr>
          <w:sz w:val="24"/>
          <w:szCs w:val="24"/>
        </w:rPr>
        <w:t xml:space="preserve">a ohřev teplé vody pro </w:t>
      </w:r>
      <w:r w:rsidR="00430F3A" w:rsidRPr="00900CE7">
        <w:rPr>
          <w:sz w:val="24"/>
          <w:szCs w:val="24"/>
        </w:rPr>
        <w:t>objekt</w:t>
      </w:r>
      <w:r w:rsidR="00900CE7">
        <w:rPr>
          <w:sz w:val="24"/>
          <w:szCs w:val="24"/>
        </w:rPr>
        <w:t>y Křenová 18 a Rumiště 2</w:t>
      </w:r>
      <w:r w:rsidR="00430F3A" w:rsidRPr="00900CE7">
        <w:rPr>
          <w:sz w:val="24"/>
          <w:szCs w:val="24"/>
        </w:rPr>
        <w:t>.</w:t>
      </w:r>
    </w:p>
    <w:p w:rsidR="00756F9F" w:rsidRPr="00900CE7" w:rsidRDefault="00430F3A" w:rsidP="00756F9F">
      <w:pPr>
        <w:spacing w:after="0"/>
        <w:jc w:val="both"/>
        <w:rPr>
          <w:sz w:val="24"/>
          <w:szCs w:val="24"/>
          <w:u w:val="single"/>
        </w:rPr>
      </w:pPr>
      <w:r w:rsidRPr="00900CE7">
        <w:rPr>
          <w:sz w:val="24"/>
          <w:szCs w:val="24"/>
          <w:u w:val="single"/>
        </w:rPr>
        <w:t>Z</w:t>
      </w:r>
      <w:r w:rsidR="008C6107" w:rsidRPr="00900CE7">
        <w:rPr>
          <w:sz w:val="24"/>
          <w:szCs w:val="24"/>
          <w:u w:val="single"/>
        </w:rPr>
        <w:t xml:space="preserve">droj tepla bude mít </w:t>
      </w:r>
      <w:r w:rsidR="00900CE7" w:rsidRPr="00900CE7">
        <w:rPr>
          <w:sz w:val="24"/>
          <w:szCs w:val="24"/>
          <w:u w:val="single"/>
        </w:rPr>
        <w:t>tři</w:t>
      </w:r>
      <w:r w:rsidR="00756F9F" w:rsidRPr="00900CE7">
        <w:rPr>
          <w:sz w:val="24"/>
          <w:szCs w:val="24"/>
          <w:u w:val="single"/>
        </w:rPr>
        <w:t xml:space="preserve"> topn</w:t>
      </w:r>
      <w:r w:rsidR="00900CE7" w:rsidRPr="00900CE7">
        <w:rPr>
          <w:sz w:val="24"/>
          <w:szCs w:val="24"/>
          <w:u w:val="single"/>
        </w:rPr>
        <w:t>é</w:t>
      </w:r>
      <w:r w:rsidR="00756F9F" w:rsidRPr="00900CE7">
        <w:rPr>
          <w:sz w:val="24"/>
          <w:szCs w:val="24"/>
          <w:u w:val="single"/>
        </w:rPr>
        <w:t xml:space="preserve"> větv</w:t>
      </w:r>
      <w:r w:rsidR="00900CE7" w:rsidRPr="00900CE7">
        <w:rPr>
          <w:sz w:val="24"/>
          <w:szCs w:val="24"/>
          <w:u w:val="single"/>
        </w:rPr>
        <w:t>e</w:t>
      </w:r>
      <w:r w:rsidR="00756F9F" w:rsidRPr="00900CE7">
        <w:rPr>
          <w:sz w:val="24"/>
          <w:szCs w:val="24"/>
          <w:u w:val="single"/>
        </w:rPr>
        <w:t>:</w:t>
      </w:r>
    </w:p>
    <w:p w:rsidR="00756F9F" w:rsidRPr="00900CE7" w:rsidRDefault="00281D71" w:rsidP="00756F9F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 w:rsidRPr="00900CE7">
        <w:rPr>
          <w:sz w:val="24"/>
          <w:szCs w:val="24"/>
        </w:rPr>
        <w:t xml:space="preserve">1. </w:t>
      </w:r>
      <w:r w:rsidR="00900CE7" w:rsidRPr="00900CE7">
        <w:rPr>
          <w:sz w:val="24"/>
          <w:szCs w:val="24"/>
        </w:rPr>
        <w:t>pro bytový dům Křenová 18</w:t>
      </w:r>
    </w:p>
    <w:p w:rsidR="00B74E20" w:rsidRPr="00900CE7" w:rsidRDefault="00281D71" w:rsidP="00B74E20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 w:rsidRPr="00900CE7">
        <w:rPr>
          <w:sz w:val="24"/>
          <w:szCs w:val="24"/>
        </w:rPr>
        <w:t xml:space="preserve">2. </w:t>
      </w:r>
      <w:r w:rsidR="00900CE7" w:rsidRPr="00900CE7">
        <w:rPr>
          <w:sz w:val="24"/>
          <w:szCs w:val="24"/>
        </w:rPr>
        <w:t>pro bytový dům Rumiště 2</w:t>
      </w:r>
    </w:p>
    <w:p w:rsidR="008C6107" w:rsidRPr="00900CE7" w:rsidRDefault="00281D71" w:rsidP="00B74E20">
      <w:pPr>
        <w:pStyle w:val="Odstavecseseznamem"/>
        <w:numPr>
          <w:ilvl w:val="0"/>
          <w:numId w:val="10"/>
        </w:numPr>
        <w:spacing w:after="120"/>
        <w:jc w:val="both"/>
        <w:rPr>
          <w:sz w:val="24"/>
          <w:szCs w:val="24"/>
        </w:rPr>
      </w:pPr>
      <w:r w:rsidRPr="00900CE7">
        <w:rPr>
          <w:sz w:val="24"/>
          <w:szCs w:val="24"/>
        </w:rPr>
        <w:t xml:space="preserve">3. </w:t>
      </w:r>
      <w:r w:rsidR="00900CE7" w:rsidRPr="00900CE7">
        <w:rPr>
          <w:sz w:val="24"/>
          <w:szCs w:val="24"/>
        </w:rPr>
        <w:t>větev pro ohřev TV</w:t>
      </w:r>
    </w:p>
    <w:p w:rsidR="00756F9F" w:rsidRPr="00900CE7" w:rsidRDefault="00756F9F" w:rsidP="008C6107">
      <w:pPr>
        <w:spacing w:after="0"/>
        <w:jc w:val="both"/>
        <w:rPr>
          <w:sz w:val="24"/>
          <w:szCs w:val="24"/>
          <w:u w:val="single"/>
        </w:rPr>
      </w:pPr>
      <w:r w:rsidRPr="00900CE7">
        <w:rPr>
          <w:sz w:val="24"/>
          <w:szCs w:val="24"/>
          <w:u w:val="single"/>
        </w:rPr>
        <w:t>Výpočtové parametry:</w:t>
      </w:r>
    </w:p>
    <w:p w:rsidR="00756F9F" w:rsidRPr="00900CE7" w:rsidRDefault="00756F9F" w:rsidP="00756F9F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 w:rsidRPr="00900CE7">
        <w:rPr>
          <w:sz w:val="24"/>
          <w:szCs w:val="24"/>
        </w:rPr>
        <w:t>venkovní výpočtová teplota (ČSN EN 12 831)</w:t>
      </w:r>
      <w:r w:rsidRPr="00900CE7">
        <w:rPr>
          <w:sz w:val="24"/>
          <w:szCs w:val="24"/>
        </w:rPr>
        <w:tab/>
        <w:t>-12 °C</w:t>
      </w:r>
    </w:p>
    <w:p w:rsidR="00756F9F" w:rsidRPr="00900CE7" w:rsidRDefault="00756F9F" w:rsidP="00756F9F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 w:rsidRPr="00900CE7">
        <w:rPr>
          <w:sz w:val="24"/>
          <w:szCs w:val="24"/>
        </w:rPr>
        <w:t>počet topných dnů</w:t>
      </w:r>
      <w:r w:rsidRPr="00900CE7">
        <w:rPr>
          <w:sz w:val="24"/>
          <w:szCs w:val="24"/>
        </w:rPr>
        <w:tab/>
      </w:r>
      <w:r w:rsidRPr="00900CE7">
        <w:rPr>
          <w:sz w:val="24"/>
          <w:szCs w:val="24"/>
        </w:rPr>
        <w:tab/>
      </w:r>
      <w:r w:rsidRPr="00900CE7">
        <w:rPr>
          <w:sz w:val="24"/>
          <w:szCs w:val="24"/>
        </w:rPr>
        <w:tab/>
      </w:r>
      <w:r w:rsidRPr="00900CE7">
        <w:rPr>
          <w:sz w:val="24"/>
          <w:szCs w:val="24"/>
        </w:rPr>
        <w:tab/>
      </w:r>
      <w:r w:rsidRPr="00900CE7">
        <w:rPr>
          <w:sz w:val="24"/>
          <w:szCs w:val="24"/>
        </w:rPr>
        <w:tab/>
        <w:t>228</w:t>
      </w:r>
    </w:p>
    <w:p w:rsidR="00756F9F" w:rsidRPr="00900CE7" w:rsidRDefault="00756F9F" w:rsidP="00756F9F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 w:rsidRPr="00900CE7">
        <w:rPr>
          <w:sz w:val="24"/>
          <w:szCs w:val="24"/>
        </w:rPr>
        <w:t>střední venkovní teplota v topném období</w:t>
      </w:r>
      <w:r w:rsidRPr="00900CE7">
        <w:rPr>
          <w:sz w:val="24"/>
          <w:szCs w:val="24"/>
        </w:rPr>
        <w:tab/>
      </w:r>
      <w:r w:rsidRPr="00900CE7">
        <w:rPr>
          <w:sz w:val="24"/>
          <w:szCs w:val="24"/>
        </w:rPr>
        <w:tab/>
        <w:t>4,4 °C</w:t>
      </w:r>
    </w:p>
    <w:p w:rsidR="00756F9F" w:rsidRPr="00900CE7" w:rsidRDefault="00756F9F" w:rsidP="00756F9F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 w:rsidRPr="00900CE7">
        <w:rPr>
          <w:sz w:val="24"/>
          <w:szCs w:val="24"/>
        </w:rPr>
        <w:t>průměrná vnitřní teplota</w:t>
      </w:r>
      <w:r w:rsidRPr="00900CE7">
        <w:rPr>
          <w:sz w:val="24"/>
          <w:szCs w:val="24"/>
        </w:rPr>
        <w:tab/>
      </w:r>
      <w:r w:rsidRPr="00900CE7">
        <w:rPr>
          <w:sz w:val="24"/>
          <w:szCs w:val="24"/>
        </w:rPr>
        <w:tab/>
      </w:r>
      <w:r w:rsidRPr="00900CE7">
        <w:rPr>
          <w:sz w:val="24"/>
          <w:szCs w:val="24"/>
        </w:rPr>
        <w:tab/>
      </w:r>
      <w:r w:rsidRPr="00900CE7">
        <w:rPr>
          <w:sz w:val="24"/>
          <w:szCs w:val="24"/>
        </w:rPr>
        <w:tab/>
        <w:t>19°C</w:t>
      </w:r>
    </w:p>
    <w:p w:rsidR="00756F9F" w:rsidRDefault="00756F9F" w:rsidP="00756F9F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 w:rsidRPr="00900CE7">
        <w:rPr>
          <w:sz w:val="24"/>
          <w:szCs w:val="24"/>
        </w:rPr>
        <w:t>předpokládaná doba vytápění přes den</w:t>
      </w:r>
      <w:r w:rsidRPr="00900CE7">
        <w:rPr>
          <w:sz w:val="24"/>
          <w:szCs w:val="24"/>
        </w:rPr>
        <w:tab/>
      </w:r>
      <w:r w:rsidRPr="00900CE7">
        <w:rPr>
          <w:sz w:val="24"/>
          <w:szCs w:val="24"/>
        </w:rPr>
        <w:tab/>
      </w:r>
      <w:r w:rsidR="00281D71" w:rsidRPr="00900CE7">
        <w:rPr>
          <w:sz w:val="24"/>
          <w:szCs w:val="24"/>
        </w:rPr>
        <w:t>12</w:t>
      </w:r>
      <w:r w:rsidRPr="00900CE7">
        <w:rPr>
          <w:sz w:val="24"/>
          <w:szCs w:val="24"/>
        </w:rPr>
        <w:t xml:space="preserve"> h/den</w:t>
      </w:r>
    </w:p>
    <w:p w:rsidR="00D64DD8" w:rsidRDefault="00D64DD8" w:rsidP="00D64DD8">
      <w:pPr>
        <w:jc w:val="both"/>
        <w:rPr>
          <w:sz w:val="24"/>
          <w:szCs w:val="24"/>
        </w:rPr>
      </w:pPr>
    </w:p>
    <w:p w:rsidR="00D64DD8" w:rsidRDefault="00D64DD8" w:rsidP="00D64DD8">
      <w:pPr>
        <w:jc w:val="both"/>
        <w:rPr>
          <w:sz w:val="24"/>
          <w:szCs w:val="24"/>
        </w:rPr>
      </w:pPr>
    </w:p>
    <w:p w:rsidR="00D64DD8" w:rsidRDefault="00D64DD8" w:rsidP="00D64DD8">
      <w:pPr>
        <w:jc w:val="both"/>
        <w:rPr>
          <w:sz w:val="24"/>
          <w:szCs w:val="24"/>
        </w:rPr>
      </w:pPr>
    </w:p>
    <w:p w:rsidR="00D64DD8" w:rsidRPr="00D64DD8" w:rsidRDefault="00D64DD8" w:rsidP="00D64DD8">
      <w:pPr>
        <w:jc w:val="both"/>
        <w:rPr>
          <w:sz w:val="24"/>
          <w:szCs w:val="24"/>
        </w:rPr>
      </w:pPr>
    </w:p>
    <w:p w:rsidR="00756F9F" w:rsidRPr="004368EB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7" w:name="_Toc417554762"/>
      <w:bookmarkStart w:id="58" w:name="_Toc482362471"/>
      <w:r w:rsidRPr="004368EB">
        <w:rPr>
          <w:rFonts w:asciiTheme="minorHAnsi" w:hAnsiTheme="minorHAnsi"/>
          <w:color w:val="auto"/>
        </w:rPr>
        <w:lastRenderedPageBreak/>
        <w:t>Potřeba tepla</w:t>
      </w:r>
      <w:bookmarkEnd w:id="57"/>
      <w:bookmarkEnd w:id="58"/>
    </w:p>
    <w:p w:rsidR="006E7E2C" w:rsidRPr="004368EB" w:rsidRDefault="00B74E20" w:rsidP="00ED1CC3">
      <w:pPr>
        <w:tabs>
          <w:tab w:val="left" w:pos="2268"/>
        </w:tabs>
        <w:spacing w:after="120"/>
        <w:jc w:val="both"/>
        <w:rPr>
          <w:sz w:val="24"/>
        </w:rPr>
      </w:pPr>
      <w:r w:rsidRPr="004368EB">
        <w:rPr>
          <w:sz w:val="24"/>
          <w:u w:val="single"/>
        </w:rPr>
        <w:t>Potřebný výkon pro vytápění</w:t>
      </w:r>
      <w:r w:rsidR="00900CE7" w:rsidRPr="004368EB">
        <w:rPr>
          <w:sz w:val="24"/>
          <w:u w:val="single"/>
        </w:rPr>
        <w:t xml:space="preserve"> a ohřev TV</w:t>
      </w:r>
      <w:r w:rsidRPr="004368EB">
        <w:rPr>
          <w:sz w:val="24"/>
        </w:rPr>
        <w:t xml:space="preserve"> vychází ze </w:t>
      </w:r>
      <w:r w:rsidR="00900CE7" w:rsidRPr="004368EB">
        <w:rPr>
          <w:sz w:val="24"/>
        </w:rPr>
        <w:t xml:space="preserve">stávajících výkonů stacionárních kotlů, jedná se o náhradu zdrojů na hranici životnosti, kde nebudou obsluhované prostory nijak rozšířeny nebo měněny. </w:t>
      </w:r>
    </w:p>
    <w:p w:rsidR="00ED1CC3" w:rsidRPr="0065699D" w:rsidRDefault="00ED1CC3" w:rsidP="00B51B8D">
      <w:pPr>
        <w:tabs>
          <w:tab w:val="left" w:pos="2268"/>
        </w:tabs>
        <w:jc w:val="both"/>
        <w:rPr>
          <w:sz w:val="24"/>
        </w:rPr>
      </w:pPr>
      <w:r w:rsidRPr="0065699D">
        <w:rPr>
          <w:sz w:val="24"/>
        </w:rPr>
        <w:t>Dle normy ČSN 07 07 03 spadá kotelna do III. kategorie, kde patří kotelny s tepelným výkonem alespoň jednoho kotle od 50 kW do součtu tepelných výkonů 500 kW.</w:t>
      </w:r>
    </w:p>
    <w:p w:rsidR="00756F9F" w:rsidRPr="004368EB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9" w:name="_Toc417554763"/>
      <w:bookmarkStart w:id="60" w:name="_Toc482362472"/>
      <w:r w:rsidRPr="004368EB">
        <w:rPr>
          <w:rFonts w:asciiTheme="minorHAnsi" w:hAnsiTheme="minorHAnsi"/>
          <w:color w:val="auto"/>
        </w:rPr>
        <w:t>Roční spotřeba tepla v GJ/rok</w:t>
      </w:r>
      <w:bookmarkEnd w:id="59"/>
      <w:bookmarkEnd w:id="60"/>
    </w:p>
    <w:p w:rsidR="004368EB" w:rsidRPr="004368EB" w:rsidRDefault="00B51B8D" w:rsidP="00B51B8D">
      <w:pPr>
        <w:tabs>
          <w:tab w:val="left" w:pos="2268"/>
        </w:tabs>
        <w:jc w:val="both"/>
        <w:rPr>
          <w:sz w:val="24"/>
        </w:rPr>
      </w:pPr>
      <w:r w:rsidRPr="004368EB">
        <w:rPr>
          <w:sz w:val="24"/>
        </w:rPr>
        <w:t>R</w:t>
      </w:r>
      <w:r w:rsidR="00756F9F" w:rsidRPr="004368EB">
        <w:rPr>
          <w:sz w:val="24"/>
        </w:rPr>
        <w:t>oční spotřeb</w:t>
      </w:r>
      <w:r w:rsidR="004368EB" w:rsidRPr="004368EB">
        <w:rPr>
          <w:sz w:val="24"/>
        </w:rPr>
        <w:t>y</w:t>
      </w:r>
      <w:r w:rsidR="00756F9F" w:rsidRPr="004368EB">
        <w:rPr>
          <w:sz w:val="24"/>
        </w:rPr>
        <w:t xml:space="preserve"> tepla</w:t>
      </w:r>
      <w:r w:rsidR="004368EB" w:rsidRPr="004368EB">
        <w:rPr>
          <w:sz w:val="24"/>
        </w:rPr>
        <w:t xml:space="preserve"> dle měřených údajů za poslední tři roky jsou:</w:t>
      </w:r>
    </w:p>
    <w:p w:rsidR="004368EB" w:rsidRPr="004368EB" w:rsidRDefault="004368EB" w:rsidP="00B51B8D">
      <w:pPr>
        <w:tabs>
          <w:tab w:val="left" w:pos="2268"/>
        </w:tabs>
        <w:jc w:val="both"/>
        <w:rPr>
          <w:sz w:val="24"/>
        </w:rPr>
      </w:pPr>
      <w:r w:rsidRPr="004368EB">
        <w:rPr>
          <w:sz w:val="24"/>
        </w:rPr>
        <w:t>-</w:t>
      </w:r>
      <w:r w:rsidR="00756F9F" w:rsidRPr="004368EB">
        <w:rPr>
          <w:sz w:val="24"/>
        </w:rPr>
        <w:t xml:space="preserve"> pro vytápění </w:t>
      </w:r>
      <w:r w:rsidRPr="004368EB">
        <w:rPr>
          <w:sz w:val="24"/>
        </w:rPr>
        <w:t>objektu Křenová 18 je 121 GJ/rok</w:t>
      </w:r>
    </w:p>
    <w:p w:rsidR="004368EB" w:rsidRPr="004368EB" w:rsidRDefault="004368EB" w:rsidP="00B51B8D">
      <w:pPr>
        <w:tabs>
          <w:tab w:val="left" w:pos="2268"/>
        </w:tabs>
        <w:jc w:val="both"/>
        <w:rPr>
          <w:sz w:val="24"/>
        </w:rPr>
      </w:pPr>
      <w:r w:rsidRPr="004368EB">
        <w:rPr>
          <w:sz w:val="24"/>
        </w:rPr>
        <w:t>- pro ohřev TV objektu Křenová 18 je 122 GJ/rok.</w:t>
      </w:r>
    </w:p>
    <w:p w:rsidR="004368EB" w:rsidRPr="004368EB" w:rsidRDefault="004368EB" w:rsidP="004368EB">
      <w:pPr>
        <w:tabs>
          <w:tab w:val="left" w:pos="2268"/>
        </w:tabs>
        <w:jc w:val="both"/>
        <w:rPr>
          <w:sz w:val="24"/>
        </w:rPr>
      </w:pPr>
      <w:r w:rsidRPr="004368EB">
        <w:rPr>
          <w:sz w:val="24"/>
        </w:rPr>
        <w:t>- pro vytápění objektu Rumiště 2 je 120 GJ/rok</w:t>
      </w:r>
    </w:p>
    <w:p w:rsidR="004368EB" w:rsidRPr="004368EB" w:rsidRDefault="004368EB" w:rsidP="004368EB">
      <w:pPr>
        <w:tabs>
          <w:tab w:val="left" w:pos="2268"/>
        </w:tabs>
        <w:jc w:val="both"/>
        <w:rPr>
          <w:sz w:val="24"/>
        </w:rPr>
      </w:pPr>
      <w:r w:rsidRPr="004368EB">
        <w:rPr>
          <w:sz w:val="24"/>
        </w:rPr>
        <w:t>- pro ohřev TV objektu Rumiště 2 je 112 GJ/rok.</w:t>
      </w:r>
    </w:p>
    <w:p w:rsidR="00756F9F" w:rsidRPr="0076769F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61" w:name="_Toc417554765"/>
      <w:bookmarkStart w:id="62" w:name="_Toc482362473"/>
      <w:r w:rsidRPr="0076769F">
        <w:rPr>
          <w:rFonts w:ascii="Calibri" w:hAnsi="Calibri"/>
          <w:color w:val="auto"/>
          <w:szCs w:val="26"/>
        </w:rPr>
        <w:t>POPIS STÁVAJÍCÍHO STAVU</w:t>
      </w:r>
      <w:bookmarkEnd w:id="61"/>
      <w:bookmarkEnd w:id="62"/>
    </w:p>
    <w:p w:rsidR="00C74180" w:rsidRPr="0076769F" w:rsidRDefault="000926BE" w:rsidP="00C74180">
      <w:pPr>
        <w:spacing w:after="120"/>
        <w:jc w:val="both"/>
        <w:rPr>
          <w:sz w:val="24"/>
        </w:rPr>
      </w:pPr>
      <w:r w:rsidRPr="0076769F">
        <w:rPr>
          <w:sz w:val="24"/>
        </w:rPr>
        <w:t>Jak již bylo zmíněno výše</w:t>
      </w:r>
      <w:r w:rsidR="00C74180" w:rsidRPr="0076769F">
        <w:rPr>
          <w:sz w:val="24"/>
        </w:rPr>
        <w:t>,</w:t>
      </w:r>
      <w:r w:rsidR="0065699D" w:rsidRPr="0076769F">
        <w:rPr>
          <w:sz w:val="24"/>
        </w:rPr>
        <w:t xml:space="preserve"> v </w:t>
      </w:r>
      <w:r w:rsidR="00C74180" w:rsidRPr="0076769F">
        <w:rPr>
          <w:sz w:val="24"/>
        </w:rPr>
        <w:t>objekt</w:t>
      </w:r>
      <w:r w:rsidR="0065699D" w:rsidRPr="0076769F">
        <w:rPr>
          <w:sz w:val="24"/>
        </w:rPr>
        <w:t xml:space="preserve">ech bytových domu na Křenové 18 a Rumišti 2 nejsou plánované žádné změny užívaní a projekt řeší pouze výměnu stávajícího zdroje pro vytápění a ohřev teplé vody. </w:t>
      </w:r>
      <w:r w:rsidR="00C74180" w:rsidRPr="0076769F">
        <w:rPr>
          <w:sz w:val="24"/>
        </w:rPr>
        <w:t xml:space="preserve"> V místnosti kotelny se nacház</w:t>
      </w:r>
      <w:r w:rsidR="0076769F" w:rsidRPr="0076769F">
        <w:rPr>
          <w:sz w:val="24"/>
        </w:rPr>
        <w:t>í</w:t>
      </w:r>
      <w:r w:rsidR="00C74180" w:rsidRPr="0076769F">
        <w:rPr>
          <w:sz w:val="24"/>
        </w:rPr>
        <w:t xml:space="preserve"> </w:t>
      </w:r>
      <w:r w:rsidR="0065699D" w:rsidRPr="0076769F">
        <w:rPr>
          <w:sz w:val="24"/>
        </w:rPr>
        <w:t>dva</w:t>
      </w:r>
      <w:r w:rsidR="00C74180" w:rsidRPr="0076769F">
        <w:rPr>
          <w:sz w:val="24"/>
        </w:rPr>
        <w:t xml:space="preserve"> plynové kotle</w:t>
      </w:r>
      <w:r w:rsidR="006D0D63" w:rsidRPr="0076769F">
        <w:rPr>
          <w:sz w:val="24"/>
        </w:rPr>
        <w:t xml:space="preserve"> </w:t>
      </w:r>
      <w:r w:rsidR="0065699D" w:rsidRPr="0076769F">
        <w:rPr>
          <w:sz w:val="24"/>
        </w:rPr>
        <w:t>RAPIDO GA 200 E 2</w:t>
      </w:r>
      <w:r w:rsidR="006D0D63" w:rsidRPr="0076769F">
        <w:rPr>
          <w:sz w:val="24"/>
        </w:rPr>
        <w:t>x</w:t>
      </w:r>
      <w:r w:rsidR="0065699D" w:rsidRPr="0076769F">
        <w:rPr>
          <w:sz w:val="24"/>
        </w:rPr>
        <w:t>88</w:t>
      </w:r>
      <w:r w:rsidR="006D0D63" w:rsidRPr="0076769F">
        <w:rPr>
          <w:sz w:val="24"/>
        </w:rPr>
        <w:t xml:space="preserve"> kW</w:t>
      </w:r>
      <w:r w:rsidR="00C74180" w:rsidRPr="0076769F">
        <w:rPr>
          <w:sz w:val="24"/>
        </w:rPr>
        <w:t xml:space="preserve">, které </w:t>
      </w:r>
      <w:r w:rsidR="0076769F" w:rsidRPr="0076769F">
        <w:rPr>
          <w:sz w:val="24"/>
        </w:rPr>
        <w:t>jsou</w:t>
      </w:r>
      <w:r w:rsidR="00C74180" w:rsidRPr="0076769F">
        <w:rPr>
          <w:sz w:val="24"/>
        </w:rPr>
        <w:t xml:space="preserve"> </w:t>
      </w:r>
      <w:r w:rsidR="00433353">
        <w:rPr>
          <w:sz w:val="24"/>
        </w:rPr>
        <w:t>na hranici životnosti</w:t>
      </w:r>
      <w:r w:rsidR="00C74180" w:rsidRPr="0076769F">
        <w:rPr>
          <w:sz w:val="24"/>
        </w:rPr>
        <w:t xml:space="preserve">. </w:t>
      </w:r>
    </w:p>
    <w:p w:rsidR="00756F9F" w:rsidRPr="0076769F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63" w:name="_Toc417554766"/>
      <w:bookmarkStart w:id="64" w:name="_Toc482362474"/>
      <w:r w:rsidRPr="0076769F">
        <w:rPr>
          <w:rFonts w:ascii="Calibri" w:hAnsi="Calibri"/>
          <w:color w:val="auto"/>
          <w:szCs w:val="26"/>
        </w:rPr>
        <w:t>NÁVRH USPOŘÁDÁNÍ KOTELNY</w:t>
      </w:r>
      <w:bookmarkEnd w:id="63"/>
      <w:bookmarkEnd w:id="64"/>
    </w:p>
    <w:p w:rsidR="00756F9F" w:rsidRPr="0076769F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65" w:name="_Toc390337853"/>
      <w:bookmarkStart w:id="66" w:name="_Toc390337902"/>
      <w:bookmarkStart w:id="67" w:name="_Toc390337957"/>
      <w:bookmarkStart w:id="68" w:name="_Toc390344086"/>
      <w:bookmarkStart w:id="69" w:name="_Toc391030140"/>
      <w:bookmarkStart w:id="70" w:name="_Toc391466771"/>
      <w:bookmarkStart w:id="71" w:name="_Toc391467498"/>
      <w:bookmarkStart w:id="72" w:name="_Toc414360681"/>
      <w:bookmarkStart w:id="73" w:name="_Toc414364365"/>
      <w:bookmarkStart w:id="74" w:name="_Toc414530384"/>
      <w:bookmarkStart w:id="75" w:name="_Toc415142833"/>
      <w:bookmarkStart w:id="76" w:name="_Toc415206729"/>
      <w:bookmarkStart w:id="77" w:name="_Toc415214680"/>
      <w:bookmarkStart w:id="78" w:name="_Toc415650026"/>
      <w:bookmarkStart w:id="79" w:name="_Toc416163428"/>
      <w:bookmarkStart w:id="80" w:name="_Toc416423589"/>
      <w:bookmarkStart w:id="81" w:name="_Toc417554767"/>
      <w:bookmarkStart w:id="82" w:name="_Toc442791801"/>
      <w:bookmarkStart w:id="83" w:name="_Toc442869825"/>
      <w:bookmarkStart w:id="84" w:name="_Toc442869957"/>
      <w:bookmarkStart w:id="85" w:name="_Toc442875738"/>
      <w:bookmarkStart w:id="86" w:name="_Toc443469117"/>
      <w:bookmarkStart w:id="87" w:name="_Toc443480603"/>
      <w:bookmarkStart w:id="88" w:name="_Toc443901345"/>
      <w:bookmarkStart w:id="89" w:name="_Toc446065756"/>
      <w:bookmarkStart w:id="90" w:name="_Toc446066175"/>
      <w:bookmarkStart w:id="91" w:name="_Toc447716703"/>
      <w:bookmarkStart w:id="92" w:name="_Toc447873668"/>
      <w:bookmarkStart w:id="93" w:name="_Toc448998003"/>
      <w:bookmarkStart w:id="94" w:name="_Toc449000120"/>
      <w:bookmarkStart w:id="95" w:name="_Toc451167118"/>
      <w:bookmarkStart w:id="96" w:name="_Toc451243446"/>
      <w:bookmarkStart w:id="97" w:name="_Toc451430294"/>
      <w:bookmarkStart w:id="98" w:name="_Toc451508947"/>
      <w:bookmarkStart w:id="99" w:name="_Toc451510492"/>
      <w:bookmarkStart w:id="100" w:name="_Toc451936682"/>
      <w:bookmarkStart w:id="101" w:name="_Toc451936731"/>
      <w:bookmarkStart w:id="102" w:name="_Toc453751007"/>
      <w:bookmarkStart w:id="103" w:name="_Toc453937105"/>
      <w:bookmarkStart w:id="104" w:name="_Toc481693699"/>
      <w:bookmarkStart w:id="105" w:name="_Toc481698019"/>
      <w:bookmarkStart w:id="106" w:name="_Toc481698079"/>
      <w:bookmarkStart w:id="107" w:name="_Toc481698195"/>
      <w:bookmarkStart w:id="108" w:name="_Toc482362475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756F9F" w:rsidRPr="0076769F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109" w:name="_Toc390337854"/>
      <w:bookmarkStart w:id="110" w:name="_Toc390337903"/>
      <w:bookmarkStart w:id="111" w:name="_Toc390337958"/>
      <w:bookmarkStart w:id="112" w:name="_Toc390344087"/>
      <w:bookmarkStart w:id="113" w:name="_Toc391030141"/>
      <w:bookmarkStart w:id="114" w:name="_Toc391466772"/>
      <w:bookmarkStart w:id="115" w:name="_Toc391467499"/>
      <w:bookmarkStart w:id="116" w:name="_Toc414360682"/>
      <w:bookmarkStart w:id="117" w:name="_Toc414364366"/>
      <w:bookmarkStart w:id="118" w:name="_Toc414530385"/>
      <w:bookmarkStart w:id="119" w:name="_Toc415142834"/>
      <w:bookmarkStart w:id="120" w:name="_Toc415206730"/>
      <w:bookmarkStart w:id="121" w:name="_Toc415214681"/>
      <w:bookmarkStart w:id="122" w:name="_Toc415650027"/>
      <w:bookmarkStart w:id="123" w:name="_Toc416163429"/>
      <w:bookmarkStart w:id="124" w:name="_Toc416423590"/>
      <w:bookmarkStart w:id="125" w:name="_Toc417554768"/>
      <w:bookmarkStart w:id="126" w:name="_Toc442791802"/>
      <w:bookmarkStart w:id="127" w:name="_Toc442869826"/>
      <w:bookmarkStart w:id="128" w:name="_Toc442869958"/>
      <w:bookmarkStart w:id="129" w:name="_Toc442875739"/>
      <w:bookmarkStart w:id="130" w:name="_Toc443469118"/>
      <w:bookmarkStart w:id="131" w:name="_Toc443480604"/>
      <w:bookmarkStart w:id="132" w:name="_Toc443901346"/>
      <w:bookmarkStart w:id="133" w:name="_Toc446065757"/>
      <w:bookmarkStart w:id="134" w:name="_Toc446066176"/>
      <w:bookmarkStart w:id="135" w:name="_Toc447716704"/>
      <w:bookmarkStart w:id="136" w:name="_Toc447873669"/>
      <w:bookmarkStart w:id="137" w:name="_Toc448998004"/>
      <w:bookmarkStart w:id="138" w:name="_Toc449000121"/>
      <w:bookmarkStart w:id="139" w:name="_Toc451167119"/>
      <w:bookmarkStart w:id="140" w:name="_Toc451243447"/>
      <w:bookmarkStart w:id="141" w:name="_Toc451430295"/>
      <w:bookmarkStart w:id="142" w:name="_Toc451508948"/>
      <w:bookmarkStart w:id="143" w:name="_Toc451510493"/>
      <w:bookmarkStart w:id="144" w:name="_Toc451936683"/>
      <w:bookmarkStart w:id="145" w:name="_Toc451936732"/>
      <w:bookmarkStart w:id="146" w:name="_Toc453751008"/>
      <w:bookmarkStart w:id="147" w:name="_Toc453937106"/>
      <w:bookmarkStart w:id="148" w:name="_Toc481693700"/>
      <w:bookmarkStart w:id="149" w:name="_Toc481698020"/>
      <w:bookmarkStart w:id="150" w:name="_Toc481698080"/>
      <w:bookmarkStart w:id="151" w:name="_Toc481698196"/>
      <w:bookmarkStart w:id="152" w:name="_Toc482362476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756F9F" w:rsidRPr="0076769F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53" w:name="_Toc417554769"/>
      <w:bookmarkStart w:id="154" w:name="_Toc482362477"/>
      <w:r w:rsidRPr="0076769F">
        <w:rPr>
          <w:rFonts w:asciiTheme="minorHAnsi" w:hAnsiTheme="minorHAnsi"/>
          <w:color w:val="auto"/>
        </w:rPr>
        <w:t>Základní technické údaje a parametry</w:t>
      </w:r>
      <w:bookmarkEnd w:id="153"/>
      <w:bookmarkEnd w:id="154"/>
    </w:p>
    <w:p w:rsidR="00756F9F" w:rsidRPr="0076769F" w:rsidRDefault="00756F9F" w:rsidP="00756F9F">
      <w:pPr>
        <w:tabs>
          <w:tab w:val="left" w:pos="284"/>
          <w:tab w:val="left" w:pos="851"/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76769F">
        <w:rPr>
          <w:sz w:val="24"/>
          <w:szCs w:val="24"/>
        </w:rPr>
        <w:t>Základní teplotní spád – zimní ob</w:t>
      </w:r>
      <w:r w:rsidR="00EC6E6C" w:rsidRPr="0076769F">
        <w:rPr>
          <w:sz w:val="24"/>
          <w:szCs w:val="24"/>
        </w:rPr>
        <w:t>dobí:</w:t>
      </w:r>
      <w:r w:rsidR="00EC6E6C" w:rsidRPr="0076769F">
        <w:rPr>
          <w:sz w:val="24"/>
          <w:szCs w:val="24"/>
        </w:rPr>
        <w:tab/>
        <w:t xml:space="preserve">                        </w:t>
      </w:r>
      <w:r w:rsidR="00BA02C0" w:rsidRPr="0076769F">
        <w:rPr>
          <w:sz w:val="24"/>
          <w:szCs w:val="24"/>
        </w:rPr>
        <w:t xml:space="preserve">                   </w:t>
      </w:r>
      <w:r w:rsidR="00EC6E6C" w:rsidRPr="0076769F">
        <w:rPr>
          <w:sz w:val="24"/>
          <w:szCs w:val="24"/>
        </w:rPr>
        <w:t>75</w:t>
      </w:r>
      <w:r w:rsidRPr="0076769F">
        <w:rPr>
          <w:sz w:val="24"/>
          <w:szCs w:val="24"/>
        </w:rPr>
        <w:t>/</w:t>
      </w:r>
      <w:r w:rsidR="00BA02C0" w:rsidRPr="0076769F">
        <w:rPr>
          <w:sz w:val="24"/>
          <w:szCs w:val="24"/>
        </w:rPr>
        <w:t>60</w:t>
      </w:r>
      <w:r w:rsidRPr="0076769F">
        <w:rPr>
          <w:sz w:val="24"/>
          <w:szCs w:val="24"/>
        </w:rPr>
        <w:t>°C</w:t>
      </w:r>
      <w:r w:rsidR="00BA02C0" w:rsidRPr="0076769F">
        <w:rPr>
          <w:sz w:val="24"/>
          <w:szCs w:val="24"/>
        </w:rPr>
        <w:t xml:space="preserve"> </w:t>
      </w:r>
    </w:p>
    <w:p w:rsidR="00756F9F" w:rsidRPr="0076769F" w:rsidRDefault="00756F9F" w:rsidP="00F959C7">
      <w:pPr>
        <w:tabs>
          <w:tab w:val="right" w:pos="6804"/>
        </w:tabs>
        <w:spacing w:after="120" w:line="288" w:lineRule="auto"/>
        <w:jc w:val="both"/>
        <w:rPr>
          <w:sz w:val="24"/>
          <w:szCs w:val="24"/>
        </w:rPr>
      </w:pPr>
      <w:proofErr w:type="gramStart"/>
      <w:r w:rsidRPr="0076769F">
        <w:rPr>
          <w:sz w:val="24"/>
          <w:szCs w:val="24"/>
        </w:rPr>
        <w:t xml:space="preserve">Provoz:                                                 </w:t>
      </w:r>
      <w:r w:rsidR="00433353">
        <w:rPr>
          <w:sz w:val="24"/>
          <w:szCs w:val="24"/>
        </w:rPr>
        <w:t xml:space="preserve">     </w:t>
      </w:r>
      <w:r w:rsidRPr="0076769F">
        <w:rPr>
          <w:sz w:val="24"/>
          <w:szCs w:val="24"/>
        </w:rPr>
        <w:t xml:space="preserve">                </w:t>
      </w:r>
      <w:r w:rsidR="00D64DD8">
        <w:rPr>
          <w:sz w:val="24"/>
          <w:szCs w:val="24"/>
        </w:rPr>
        <w:t xml:space="preserve">                           </w:t>
      </w:r>
      <w:r w:rsidRPr="0076769F">
        <w:rPr>
          <w:sz w:val="24"/>
          <w:szCs w:val="24"/>
        </w:rPr>
        <w:t xml:space="preserve"> </w:t>
      </w:r>
      <w:r w:rsidR="0076769F" w:rsidRPr="0076769F">
        <w:rPr>
          <w:sz w:val="24"/>
          <w:szCs w:val="24"/>
        </w:rPr>
        <w:t>celoroční</w:t>
      </w:r>
      <w:proofErr w:type="gramEnd"/>
    </w:p>
    <w:p w:rsidR="00756F9F" w:rsidRPr="0076769F" w:rsidRDefault="00756F9F" w:rsidP="00F959C7">
      <w:pPr>
        <w:tabs>
          <w:tab w:val="left" w:pos="2268"/>
        </w:tabs>
        <w:spacing w:after="120"/>
        <w:jc w:val="both"/>
        <w:rPr>
          <w:sz w:val="24"/>
        </w:rPr>
      </w:pPr>
      <w:r w:rsidRPr="0076769F">
        <w:rPr>
          <w:sz w:val="24"/>
        </w:rPr>
        <w:t xml:space="preserve">Regulace bude </w:t>
      </w:r>
      <w:proofErr w:type="spellStart"/>
      <w:r w:rsidRPr="0076769F">
        <w:rPr>
          <w:sz w:val="24"/>
        </w:rPr>
        <w:t>ekvitermní</w:t>
      </w:r>
      <w:proofErr w:type="spellEnd"/>
      <w:r w:rsidRPr="0076769F">
        <w:rPr>
          <w:sz w:val="24"/>
        </w:rPr>
        <w:t xml:space="preserve"> dle venkovní teploty a provoz </w:t>
      </w:r>
      <w:r w:rsidR="00EC6E6C" w:rsidRPr="0076769F">
        <w:rPr>
          <w:sz w:val="24"/>
        </w:rPr>
        <w:t>zdroje tepla</w:t>
      </w:r>
      <w:r w:rsidRPr="0076769F">
        <w:rPr>
          <w:sz w:val="24"/>
        </w:rPr>
        <w:t xml:space="preserve"> bude automatický s občasnou obsluhou.</w:t>
      </w:r>
    </w:p>
    <w:p w:rsidR="00756F9F" w:rsidRPr="0076769F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55" w:name="_Toc417554770"/>
      <w:bookmarkStart w:id="156" w:name="_Toc482362478"/>
      <w:r w:rsidRPr="0076769F">
        <w:rPr>
          <w:rFonts w:asciiTheme="minorHAnsi" w:hAnsiTheme="minorHAnsi"/>
          <w:color w:val="auto"/>
        </w:rPr>
        <w:t>Zdroj tepla</w:t>
      </w:r>
      <w:bookmarkEnd w:id="155"/>
      <w:bookmarkEnd w:id="156"/>
    </w:p>
    <w:p w:rsidR="00756F9F" w:rsidRPr="0076769F" w:rsidRDefault="00756F9F" w:rsidP="008F5FC4">
      <w:pPr>
        <w:spacing w:after="120"/>
        <w:jc w:val="both"/>
        <w:rPr>
          <w:sz w:val="24"/>
        </w:rPr>
      </w:pPr>
      <w:r w:rsidRPr="0076769F">
        <w:rPr>
          <w:sz w:val="24"/>
        </w:rPr>
        <w:t xml:space="preserve">Nový zdroj tepla bude tvořen </w:t>
      </w:r>
      <w:r w:rsidR="00BA02C0" w:rsidRPr="0076769F">
        <w:rPr>
          <w:sz w:val="24"/>
        </w:rPr>
        <w:t>2</w:t>
      </w:r>
      <w:r w:rsidRPr="0076769F">
        <w:rPr>
          <w:sz w:val="24"/>
        </w:rPr>
        <w:t xml:space="preserve">x </w:t>
      </w:r>
      <w:r w:rsidR="0076769F" w:rsidRPr="0076769F">
        <w:rPr>
          <w:sz w:val="24"/>
        </w:rPr>
        <w:t>závěsnými</w:t>
      </w:r>
      <w:r w:rsidRPr="0076769F">
        <w:rPr>
          <w:sz w:val="24"/>
        </w:rPr>
        <w:t xml:space="preserve"> plynovými kondenzačními kotli. Topný výkon kotl</w:t>
      </w:r>
      <w:r w:rsidR="00D5512B" w:rsidRPr="0076769F">
        <w:rPr>
          <w:sz w:val="24"/>
        </w:rPr>
        <w:t>ů</w:t>
      </w:r>
      <w:r w:rsidRPr="0076769F">
        <w:rPr>
          <w:sz w:val="24"/>
        </w:rPr>
        <w:t xml:space="preserve"> je </w:t>
      </w:r>
      <w:r w:rsidR="0076769F" w:rsidRPr="0076769F">
        <w:rPr>
          <w:sz w:val="24"/>
        </w:rPr>
        <w:t>91,9</w:t>
      </w:r>
      <w:r w:rsidR="00D5512B" w:rsidRPr="0076769F">
        <w:rPr>
          <w:sz w:val="24"/>
        </w:rPr>
        <w:t xml:space="preserve"> </w:t>
      </w:r>
      <w:r w:rsidR="00250EF7" w:rsidRPr="0076769F">
        <w:rPr>
          <w:sz w:val="24"/>
        </w:rPr>
        <w:t xml:space="preserve">kW </w:t>
      </w:r>
      <w:r w:rsidR="00D5512B" w:rsidRPr="0076769F">
        <w:rPr>
          <w:sz w:val="24"/>
        </w:rPr>
        <w:t xml:space="preserve">a </w:t>
      </w:r>
      <w:r w:rsidR="0076769F" w:rsidRPr="0076769F">
        <w:rPr>
          <w:sz w:val="24"/>
        </w:rPr>
        <w:t>70,1</w:t>
      </w:r>
      <w:r w:rsidRPr="0076769F">
        <w:rPr>
          <w:sz w:val="24"/>
        </w:rPr>
        <w:t xml:space="preserve"> kW při teplotním spádu 80/60°C a celkový výkon </w:t>
      </w:r>
      <w:r w:rsidR="00250EF7" w:rsidRPr="0076769F">
        <w:rPr>
          <w:sz w:val="24"/>
        </w:rPr>
        <w:t>obou</w:t>
      </w:r>
      <w:r w:rsidR="00F959C7" w:rsidRPr="0076769F">
        <w:rPr>
          <w:sz w:val="24"/>
        </w:rPr>
        <w:t xml:space="preserve"> </w:t>
      </w:r>
      <w:r w:rsidRPr="0076769F">
        <w:rPr>
          <w:sz w:val="24"/>
        </w:rPr>
        <w:t xml:space="preserve">kotlů je </w:t>
      </w:r>
      <w:r w:rsidR="0076769F" w:rsidRPr="0076769F">
        <w:rPr>
          <w:sz w:val="24"/>
        </w:rPr>
        <w:t>162</w:t>
      </w:r>
      <w:r w:rsidRPr="0076769F">
        <w:rPr>
          <w:sz w:val="24"/>
        </w:rPr>
        <w:t xml:space="preserve"> kW. </w:t>
      </w:r>
    </w:p>
    <w:p w:rsidR="0076769F" w:rsidRPr="0076769F" w:rsidRDefault="0076769F" w:rsidP="0076769F">
      <w:pPr>
        <w:jc w:val="both"/>
        <w:rPr>
          <w:sz w:val="24"/>
        </w:rPr>
      </w:pPr>
      <w:r w:rsidRPr="002F59D9">
        <w:rPr>
          <w:sz w:val="24"/>
        </w:rPr>
        <w:t xml:space="preserve">Kotle budou navrženy jako plynový spotřebič typu </w:t>
      </w:r>
      <w:r>
        <w:rPr>
          <w:sz w:val="24"/>
        </w:rPr>
        <w:t>C</w:t>
      </w:r>
      <w:r w:rsidRPr="002F59D9">
        <w:rPr>
          <w:sz w:val="24"/>
        </w:rPr>
        <w:t xml:space="preserve"> podle ČSN EN 1775, tj. spotřebič, </w:t>
      </w:r>
      <w:r>
        <w:rPr>
          <w:sz w:val="24"/>
        </w:rPr>
        <w:t xml:space="preserve">na </w:t>
      </w:r>
      <w:r w:rsidRPr="002F59D9">
        <w:rPr>
          <w:sz w:val="24"/>
        </w:rPr>
        <w:t xml:space="preserve">který </w:t>
      </w:r>
      <w:r>
        <w:rPr>
          <w:sz w:val="24"/>
        </w:rPr>
        <w:t xml:space="preserve">nejsou kladeny zvláštní požadavky, protože si přisává vzduch pro spalování </w:t>
      </w:r>
      <w:r w:rsidRPr="0076769F">
        <w:rPr>
          <w:sz w:val="24"/>
        </w:rPr>
        <w:t>z venkovního prostoru a spaliny odvádí tamtéž pomocí vestavěného ventilátoru.</w:t>
      </w:r>
    </w:p>
    <w:p w:rsidR="00354BE6" w:rsidRPr="0076769F" w:rsidRDefault="00354BE6" w:rsidP="00354BE6">
      <w:pPr>
        <w:spacing w:after="120"/>
        <w:jc w:val="both"/>
        <w:rPr>
          <w:sz w:val="24"/>
        </w:rPr>
      </w:pPr>
      <w:r w:rsidRPr="0076769F">
        <w:rPr>
          <w:sz w:val="24"/>
        </w:rPr>
        <w:lastRenderedPageBreak/>
        <w:t>Místnost plynové kotelny bude větrána</w:t>
      </w:r>
      <w:r w:rsidR="0076769F" w:rsidRPr="0076769F">
        <w:rPr>
          <w:sz w:val="24"/>
        </w:rPr>
        <w:t xml:space="preserve"> stávajícími větracími otvory, které sloužil</w:t>
      </w:r>
      <w:r w:rsidR="00887F52">
        <w:rPr>
          <w:sz w:val="24"/>
        </w:rPr>
        <w:t>y</w:t>
      </w:r>
      <w:r w:rsidR="0076769F" w:rsidRPr="0076769F">
        <w:rPr>
          <w:sz w:val="24"/>
        </w:rPr>
        <w:t xml:space="preserve"> pro původní plynové kotle typu B</w:t>
      </w:r>
      <w:r w:rsidR="0076769F">
        <w:rPr>
          <w:sz w:val="24"/>
        </w:rPr>
        <w:t>,</w:t>
      </w:r>
      <w:r w:rsidR="0076769F" w:rsidRPr="0076769F">
        <w:rPr>
          <w:sz w:val="24"/>
        </w:rPr>
        <w:t xml:space="preserve"> jako přívod spalovacího vzduchu. </w:t>
      </w:r>
    </w:p>
    <w:p w:rsidR="0076769F" w:rsidRPr="002F59D9" w:rsidRDefault="0076769F" w:rsidP="0076769F">
      <w:pPr>
        <w:spacing w:after="0"/>
        <w:jc w:val="both"/>
        <w:rPr>
          <w:sz w:val="24"/>
          <w:u w:val="single"/>
        </w:rPr>
      </w:pPr>
      <w:r w:rsidRPr="002F59D9">
        <w:rPr>
          <w:sz w:val="24"/>
          <w:u w:val="single"/>
        </w:rPr>
        <w:t>Technické parametry kotlů, například:</w:t>
      </w:r>
    </w:p>
    <w:p w:rsidR="0076769F" w:rsidRPr="002F59D9" w:rsidRDefault="0076769F" w:rsidP="0076769F">
      <w:pPr>
        <w:spacing w:after="0"/>
        <w:jc w:val="both"/>
        <w:rPr>
          <w:sz w:val="24"/>
        </w:rPr>
      </w:pPr>
      <w:r w:rsidRPr="002F59D9">
        <w:rPr>
          <w:sz w:val="24"/>
        </w:rPr>
        <w:t xml:space="preserve">typ </w:t>
      </w:r>
      <w:r>
        <w:rPr>
          <w:sz w:val="24"/>
        </w:rPr>
        <w:t xml:space="preserve">plynový </w:t>
      </w:r>
      <w:r w:rsidRPr="002F59D9">
        <w:rPr>
          <w:sz w:val="24"/>
        </w:rPr>
        <w:t xml:space="preserve">kondenzační kotel </w:t>
      </w:r>
      <w:r>
        <w:rPr>
          <w:sz w:val="24"/>
        </w:rPr>
        <w:t xml:space="preserve">WOLF CGB 75 </w:t>
      </w:r>
    </w:p>
    <w:p w:rsidR="0076769F" w:rsidRPr="002F59D9" w:rsidRDefault="0076769F" w:rsidP="0076769F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2F59D9">
        <w:rPr>
          <w:sz w:val="24"/>
        </w:rPr>
        <w:t>počet kotlových jednotek</w:t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>
        <w:rPr>
          <w:sz w:val="24"/>
        </w:rPr>
        <w:t>1</w:t>
      </w:r>
      <w:r w:rsidRPr="002F59D9">
        <w:rPr>
          <w:sz w:val="24"/>
        </w:rPr>
        <w:t xml:space="preserve"> ks</w:t>
      </w:r>
    </w:p>
    <w:p w:rsidR="0076769F" w:rsidRPr="002F59D9" w:rsidRDefault="0076769F" w:rsidP="0076769F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2F59D9">
        <w:rPr>
          <w:sz w:val="24"/>
        </w:rPr>
        <w:t>rozsah jmenovitého výkonu</w:t>
      </w:r>
      <w:r w:rsidRPr="002F59D9">
        <w:rPr>
          <w:sz w:val="24"/>
        </w:rPr>
        <w:tab/>
      </w:r>
      <w:r w:rsidRPr="002F59D9">
        <w:rPr>
          <w:sz w:val="24"/>
        </w:rPr>
        <w:tab/>
        <w:t xml:space="preserve">             </w:t>
      </w:r>
      <w:r>
        <w:rPr>
          <w:sz w:val="24"/>
        </w:rPr>
        <w:t>11</w:t>
      </w:r>
      <w:r w:rsidRPr="002F59D9">
        <w:rPr>
          <w:sz w:val="24"/>
        </w:rPr>
        <w:t xml:space="preserve"> – 4</w:t>
      </w:r>
      <w:r>
        <w:rPr>
          <w:sz w:val="24"/>
        </w:rPr>
        <w:t>6</w:t>
      </w:r>
      <w:r w:rsidRPr="002F59D9">
        <w:rPr>
          <w:sz w:val="24"/>
        </w:rPr>
        <w:t xml:space="preserve"> kW (při spádu 80/60°C)</w:t>
      </w:r>
    </w:p>
    <w:p w:rsidR="0076769F" w:rsidRPr="002F59D9" w:rsidRDefault="0076769F" w:rsidP="0076769F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2F59D9">
        <w:rPr>
          <w:sz w:val="24"/>
        </w:rPr>
        <w:t>připojovací přetlak zemního plynu</w:t>
      </w:r>
      <w:r w:rsidRPr="002F59D9">
        <w:rPr>
          <w:sz w:val="24"/>
        </w:rPr>
        <w:tab/>
        <w:t xml:space="preserve">             2,0 </w:t>
      </w:r>
      <w:proofErr w:type="spellStart"/>
      <w:r w:rsidRPr="002F59D9">
        <w:rPr>
          <w:sz w:val="24"/>
        </w:rPr>
        <w:t>kPa</w:t>
      </w:r>
      <w:proofErr w:type="spellEnd"/>
      <w:r w:rsidRPr="002F59D9">
        <w:rPr>
          <w:sz w:val="24"/>
        </w:rPr>
        <w:tab/>
      </w:r>
    </w:p>
    <w:p w:rsidR="0076769F" w:rsidRPr="002F59D9" w:rsidRDefault="0076769F" w:rsidP="0076769F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2F59D9">
        <w:rPr>
          <w:sz w:val="24"/>
        </w:rPr>
        <w:t xml:space="preserve">třída </w:t>
      </w:r>
      <w:proofErr w:type="spellStart"/>
      <w:r w:rsidRPr="002F59D9">
        <w:rPr>
          <w:sz w:val="24"/>
        </w:rPr>
        <w:t>NOx</w:t>
      </w:r>
      <w:proofErr w:type="spellEnd"/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  <w:t xml:space="preserve">             5</w:t>
      </w:r>
    </w:p>
    <w:p w:rsidR="0076769F" w:rsidRPr="002F59D9" w:rsidRDefault="0076769F" w:rsidP="0076769F">
      <w:pPr>
        <w:pStyle w:val="Odstavecseseznamem"/>
        <w:numPr>
          <w:ilvl w:val="0"/>
          <w:numId w:val="12"/>
        </w:numPr>
        <w:spacing w:after="0"/>
        <w:ind w:left="454" w:hanging="284"/>
        <w:jc w:val="both"/>
        <w:rPr>
          <w:sz w:val="24"/>
        </w:rPr>
      </w:pPr>
      <w:r w:rsidRPr="002F59D9">
        <w:rPr>
          <w:sz w:val="24"/>
        </w:rPr>
        <w:t>elektrická energie</w:t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  <w:t>230 V / 50 Hz, 230 W, IPX</w:t>
      </w:r>
      <w:r>
        <w:rPr>
          <w:sz w:val="24"/>
        </w:rPr>
        <w:t>4</w:t>
      </w:r>
      <w:r w:rsidRPr="002F59D9">
        <w:rPr>
          <w:sz w:val="24"/>
        </w:rPr>
        <w:t>D</w:t>
      </w:r>
    </w:p>
    <w:p w:rsidR="0076769F" w:rsidRDefault="0076769F" w:rsidP="0076769F">
      <w:pPr>
        <w:pStyle w:val="Odstavecseseznamem"/>
        <w:numPr>
          <w:ilvl w:val="0"/>
          <w:numId w:val="12"/>
        </w:numPr>
        <w:spacing w:after="0"/>
        <w:ind w:left="454" w:hanging="284"/>
        <w:jc w:val="both"/>
        <w:rPr>
          <w:sz w:val="24"/>
        </w:rPr>
      </w:pPr>
      <w:r w:rsidRPr="002F59D9">
        <w:rPr>
          <w:sz w:val="24"/>
        </w:rPr>
        <w:t>rozměry (š x v x h)</w:t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>
        <w:rPr>
          <w:sz w:val="24"/>
        </w:rPr>
        <w:t>565</w:t>
      </w:r>
      <w:r w:rsidRPr="002F59D9">
        <w:rPr>
          <w:sz w:val="24"/>
        </w:rPr>
        <w:t xml:space="preserve"> x </w:t>
      </w:r>
      <w:r w:rsidR="0052015E">
        <w:rPr>
          <w:sz w:val="24"/>
        </w:rPr>
        <w:t xml:space="preserve">1020 </w:t>
      </w:r>
      <w:r w:rsidRPr="002F59D9">
        <w:rPr>
          <w:sz w:val="24"/>
        </w:rPr>
        <w:t xml:space="preserve">x </w:t>
      </w:r>
      <w:r w:rsidR="0052015E">
        <w:rPr>
          <w:sz w:val="24"/>
        </w:rPr>
        <w:t>548</w:t>
      </w:r>
      <w:r w:rsidRPr="002F59D9">
        <w:rPr>
          <w:sz w:val="24"/>
        </w:rPr>
        <w:t xml:space="preserve"> mm</w:t>
      </w:r>
    </w:p>
    <w:p w:rsidR="0052015E" w:rsidRDefault="0052015E" w:rsidP="0052015E">
      <w:pPr>
        <w:pStyle w:val="Odstavecseseznamem"/>
        <w:spacing w:after="0"/>
        <w:ind w:left="454"/>
        <w:jc w:val="both"/>
        <w:rPr>
          <w:sz w:val="24"/>
        </w:rPr>
      </w:pPr>
    </w:p>
    <w:p w:rsidR="0052015E" w:rsidRPr="002F59D9" w:rsidRDefault="0052015E" w:rsidP="0052015E">
      <w:pPr>
        <w:spacing w:after="0"/>
        <w:jc w:val="both"/>
        <w:rPr>
          <w:sz w:val="24"/>
        </w:rPr>
      </w:pPr>
      <w:r w:rsidRPr="002F59D9">
        <w:rPr>
          <w:sz w:val="24"/>
        </w:rPr>
        <w:t xml:space="preserve">typ </w:t>
      </w:r>
      <w:r>
        <w:rPr>
          <w:sz w:val="24"/>
        </w:rPr>
        <w:t xml:space="preserve">plynový </w:t>
      </w:r>
      <w:r w:rsidRPr="002F59D9">
        <w:rPr>
          <w:sz w:val="24"/>
        </w:rPr>
        <w:t xml:space="preserve">kondenzační kotel </w:t>
      </w:r>
      <w:r>
        <w:rPr>
          <w:sz w:val="24"/>
        </w:rPr>
        <w:t xml:space="preserve">WOLF CGB 100 </w:t>
      </w:r>
    </w:p>
    <w:p w:rsidR="0052015E" w:rsidRPr="002F59D9" w:rsidRDefault="0052015E" w:rsidP="0052015E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2F59D9">
        <w:rPr>
          <w:sz w:val="24"/>
        </w:rPr>
        <w:t>počet kotlových jednotek</w:t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>
        <w:rPr>
          <w:sz w:val="24"/>
        </w:rPr>
        <w:t>1</w:t>
      </w:r>
      <w:r w:rsidRPr="002F59D9">
        <w:rPr>
          <w:sz w:val="24"/>
        </w:rPr>
        <w:t xml:space="preserve"> ks</w:t>
      </w:r>
    </w:p>
    <w:p w:rsidR="0052015E" w:rsidRPr="002F59D9" w:rsidRDefault="0052015E" w:rsidP="0052015E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2F59D9">
        <w:rPr>
          <w:sz w:val="24"/>
        </w:rPr>
        <w:t>rozsah jmenovitého výkonu</w:t>
      </w:r>
      <w:r w:rsidRPr="002F59D9">
        <w:rPr>
          <w:sz w:val="24"/>
        </w:rPr>
        <w:tab/>
      </w:r>
      <w:r w:rsidRPr="002F59D9">
        <w:rPr>
          <w:sz w:val="24"/>
        </w:rPr>
        <w:tab/>
        <w:t xml:space="preserve">             </w:t>
      </w:r>
      <w:r>
        <w:rPr>
          <w:sz w:val="24"/>
        </w:rPr>
        <w:t>18,2</w:t>
      </w:r>
      <w:r w:rsidRPr="002F59D9">
        <w:rPr>
          <w:sz w:val="24"/>
        </w:rPr>
        <w:t xml:space="preserve"> – </w:t>
      </w:r>
      <w:r>
        <w:rPr>
          <w:sz w:val="24"/>
        </w:rPr>
        <w:t>91,9</w:t>
      </w:r>
      <w:r w:rsidRPr="002F59D9">
        <w:rPr>
          <w:sz w:val="24"/>
        </w:rPr>
        <w:t xml:space="preserve"> kW (při spádu 80/60°C)</w:t>
      </w:r>
    </w:p>
    <w:p w:rsidR="0052015E" w:rsidRPr="002F59D9" w:rsidRDefault="0052015E" w:rsidP="0052015E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2F59D9">
        <w:rPr>
          <w:sz w:val="24"/>
        </w:rPr>
        <w:t>připojovací přetlak zemního plynu</w:t>
      </w:r>
      <w:r w:rsidRPr="002F59D9">
        <w:rPr>
          <w:sz w:val="24"/>
        </w:rPr>
        <w:tab/>
        <w:t xml:space="preserve">             2,0 </w:t>
      </w:r>
      <w:proofErr w:type="spellStart"/>
      <w:r w:rsidRPr="002F59D9">
        <w:rPr>
          <w:sz w:val="24"/>
        </w:rPr>
        <w:t>kPa</w:t>
      </w:r>
      <w:proofErr w:type="spellEnd"/>
      <w:r w:rsidRPr="002F59D9">
        <w:rPr>
          <w:sz w:val="24"/>
        </w:rPr>
        <w:tab/>
      </w:r>
    </w:p>
    <w:p w:rsidR="0052015E" w:rsidRPr="002F59D9" w:rsidRDefault="0052015E" w:rsidP="0052015E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2F59D9">
        <w:rPr>
          <w:sz w:val="24"/>
        </w:rPr>
        <w:t xml:space="preserve">třída </w:t>
      </w:r>
      <w:proofErr w:type="spellStart"/>
      <w:r w:rsidRPr="002F59D9">
        <w:rPr>
          <w:sz w:val="24"/>
        </w:rPr>
        <w:t>NOx</w:t>
      </w:r>
      <w:proofErr w:type="spellEnd"/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  <w:t xml:space="preserve">             5</w:t>
      </w:r>
    </w:p>
    <w:p w:rsidR="0052015E" w:rsidRPr="002F59D9" w:rsidRDefault="0052015E" w:rsidP="0052015E">
      <w:pPr>
        <w:pStyle w:val="Odstavecseseznamem"/>
        <w:numPr>
          <w:ilvl w:val="0"/>
          <w:numId w:val="12"/>
        </w:numPr>
        <w:spacing w:after="0"/>
        <w:ind w:left="454" w:hanging="284"/>
        <w:jc w:val="both"/>
        <w:rPr>
          <w:sz w:val="24"/>
        </w:rPr>
      </w:pPr>
      <w:r w:rsidRPr="002F59D9">
        <w:rPr>
          <w:sz w:val="24"/>
        </w:rPr>
        <w:t>elektrická energie</w:t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  <w:t>230 V / 50 Hz, 230 W, IPX</w:t>
      </w:r>
      <w:r>
        <w:rPr>
          <w:sz w:val="24"/>
        </w:rPr>
        <w:t>4</w:t>
      </w:r>
      <w:r w:rsidRPr="002F59D9">
        <w:rPr>
          <w:sz w:val="24"/>
        </w:rPr>
        <w:t>D</w:t>
      </w:r>
    </w:p>
    <w:p w:rsidR="0052015E" w:rsidRPr="002F59D9" w:rsidRDefault="0052015E" w:rsidP="0052015E">
      <w:pPr>
        <w:pStyle w:val="Odstavecseseznamem"/>
        <w:numPr>
          <w:ilvl w:val="0"/>
          <w:numId w:val="12"/>
        </w:numPr>
        <w:spacing w:after="0"/>
        <w:ind w:left="454" w:hanging="284"/>
        <w:jc w:val="both"/>
        <w:rPr>
          <w:sz w:val="24"/>
        </w:rPr>
      </w:pPr>
      <w:r w:rsidRPr="002F59D9">
        <w:rPr>
          <w:sz w:val="24"/>
        </w:rPr>
        <w:t>rozměry (š x v x h)</w:t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 w:rsidRPr="002F59D9">
        <w:rPr>
          <w:sz w:val="24"/>
        </w:rPr>
        <w:tab/>
      </w:r>
      <w:r>
        <w:rPr>
          <w:sz w:val="24"/>
        </w:rPr>
        <w:t>565</w:t>
      </w:r>
      <w:r w:rsidRPr="002F59D9">
        <w:rPr>
          <w:sz w:val="24"/>
        </w:rPr>
        <w:t xml:space="preserve"> x </w:t>
      </w:r>
      <w:r>
        <w:rPr>
          <w:sz w:val="24"/>
        </w:rPr>
        <w:t xml:space="preserve">1020 </w:t>
      </w:r>
      <w:r w:rsidRPr="002F59D9">
        <w:rPr>
          <w:sz w:val="24"/>
        </w:rPr>
        <w:t xml:space="preserve">x </w:t>
      </w:r>
      <w:r>
        <w:rPr>
          <w:sz w:val="24"/>
        </w:rPr>
        <w:t>548</w:t>
      </w:r>
      <w:r w:rsidRPr="002F59D9">
        <w:rPr>
          <w:sz w:val="24"/>
        </w:rPr>
        <w:t xml:space="preserve"> mm</w:t>
      </w:r>
    </w:p>
    <w:p w:rsidR="0052015E" w:rsidRPr="002F59D9" w:rsidRDefault="0052015E" w:rsidP="0052015E">
      <w:pPr>
        <w:pStyle w:val="Odstavecseseznamem"/>
        <w:spacing w:after="0"/>
        <w:ind w:left="454"/>
        <w:jc w:val="both"/>
        <w:rPr>
          <w:sz w:val="24"/>
        </w:rPr>
      </w:pPr>
    </w:p>
    <w:p w:rsidR="00756F9F" w:rsidRPr="000819B2" w:rsidRDefault="00756F9F" w:rsidP="00FB174D">
      <w:pPr>
        <w:spacing w:after="120"/>
        <w:jc w:val="both"/>
        <w:rPr>
          <w:sz w:val="24"/>
        </w:rPr>
      </w:pPr>
      <w:r w:rsidRPr="000819B2">
        <w:rPr>
          <w:sz w:val="24"/>
        </w:rPr>
        <w:t xml:space="preserve">Otopná soustava je jištěna podle ČSN 060830 pojistným ventilem, který je umístěn </w:t>
      </w:r>
      <w:r w:rsidR="00250EF7" w:rsidRPr="000819B2">
        <w:rPr>
          <w:sz w:val="24"/>
        </w:rPr>
        <w:t xml:space="preserve">na výstupu </w:t>
      </w:r>
      <w:r w:rsidR="000819B2" w:rsidRPr="000819B2">
        <w:rPr>
          <w:sz w:val="24"/>
        </w:rPr>
        <w:t xml:space="preserve">kotlů </w:t>
      </w:r>
      <w:r w:rsidRPr="000819B2">
        <w:rPr>
          <w:sz w:val="24"/>
        </w:rPr>
        <w:t xml:space="preserve">a otvírací přetlak je </w:t>
      </w:r>
      <w:r w:rsidR="00AC4764" w:rsidRPr="000819B2">
        <w:rPr>
          <w:sz w:val="24"/>
        </w:rPr>
        <w:t>3</w:t>
      </w:r>
      <w:r w:rsidRPr="000819B2">
        <w:rPr>
          <w:sz w:val="24"/>
        </w:rPr>
        <w:t>,</w:t>
      </w:r>
      <w:r w:rsidR="000819B2" w:rsidRPr="000819B2">
        <w:rPr>
          <w:sz w:val="24"/>
        </w:rPr>
        <w:t>0</w:t>
      </w:r>
      <w:r w:rsidRPr="000819B2">
        <w:rPr>
          <w:sz w:val="24"/>
        </w:rPr>
        <w:t xml:space="preserve"> bar. </w:t>
      </w:r>
      <w:r w:rsidR="000819B2" w:rsidRPr="000819B2">
        <w:rPr>
          <w:sz w:val="24"/>
        </w:rPr>
        <w:t xml:space="preserve">Každý kotel bude opatřen expanzní nádobou, pro ochranu zdroje (pokud není součástí kotle). Pro tepelný zdroj o výkonu 91,9 kW (při spádu 80/60°C) bude expanzní nádoba o objemu min. 8 litrů, pro zdroj o výkonu 70,1 kW (při teplotním spádu 80/60°C) bude expanzní nádoba o objemu min. 2 litry. </w:t>
      </w:r>
      <w:r w:rsidRPr="000819B2">
        <w:rPr>
          <w:sz w:val="24"/>
        </w:rPr>
        <w:t>Vyrovnání tepelné roztažnosti</w:t>
      </w:r>
      <w:r w:rsidR="000819B2" w:rsidRPr="000819B2">
        <w:rPr>
          <w:sz w:val="24"/>
        </w:rPr>
        <w:t xml:space="preserve"> topného okruhu</w:t>
      </w:r>
      <w:r w:rsidR="00604E93" w:rsidRPr="000819B2">
        <w:rPr>
          <w:sz w:val="24"/>
        </w:rPr>
        <w:t xml:space="preserve"> bud</w:t>
      </w:r>
      <w:r w:rsidR="000819B2" w:rsidRPr="000819B2">
        <w:rPr>
          <w:sz w:val="24"/>
        </w:rPr>
        <w:t>ou</w:t>
      </w:r>
      <w:r w:rsidRPr="000819B2">
        <w:rPr>
          <w:sz w:val="24"/>
        </w:rPr>
        <w:t xml:space="preserve"> zajišť</w:t>
      </w:r>
      <w:r w:rsidR="00604E93" w:rsidRPr="000819B2">
        <w:rPr>
          <w:sz w:val="24"/>
        </w:rPr>
        <w:t>ovat</w:t>
      </w:r>
      <w:r w:rsidRPr="000819B2">
        <w:rPr>
          <w:sz w:val="24"/>
        </w:rPr>
        <w:t xml:space="preserve"> </w:t>
      </w:r>
      <w:r w:rsidR="000819B2" w:rsidRPr="000819B2">
        <w:rPr>
          <w:sz w:val="24"/>
        </w:rPr>
        <w:t xml:space="preserve">dvě </w:t>
      </w:r>
      <w:r w:rsidRPr="000819B2">
        <w:rPr>
          <w:sz w:val="24"/>
        </w:rPr>
        <w:t>expanzní nádob</w:t>
      </w:r>
      <w:r w:rsidR="000819B2" w:rsidRPr="000819B2">
        <w:rPr>
          <w:sz w:val="24"/>
        </w:rPr>
        <w:t>y, každá</w:t>
      </w:r>
      <w:r w:rsidRPr="000819B2">
        <w:rPr>
          <w:sz w:val="24"/>
        </w:rPr>
        <w:t xml:space="preserve"> o objemu </w:t>
      </w:r>
      <w:r w:rsidR="000819B2" w:rsidRPr="000819B2">
        <w:rPr>
          <w:sz w:val="24"/>
        </w:rPr>
        <w:t>2</w:t>
      </w:r>
      <w:r w:rsidR="00E27B4A" w:rsidRPr="000819B2">
        <w:rPr>
          <w:sz w:val="24"/>
        </w:rPr>
        <w:t>0</w:t>
      </w:r>
      <w:r w:rsidRPr="000819B2">
        <w:rPr>
          <w:sz w:val="24"/>
        </w:rPr>
        <w:t>0 litrů, kter</w:t>
      </w:r>
      <w:r w:rsidR="000819B2" w:rsidRPr="000819B2">
        <w:rPr>
          <w:sz w:val="24"/>
        </w:rPr>
        <w:t>é</w:t>
      </w:r>
      <w:r w:rsidRPr="000819B2">
        <w:rPr>
          <w:sz w:val="24"/>
        </w:rPr>
        <w:t xml:space="preserve"> bud</w:t>
      </w:r>
      <w:r w:rsidR="000819B2" w:rsidRPr="000819B2">
        <w:rPr>
          <w:sz w:val="24"/>
        </w:rPr>
        <w:t>ou</w:t>
      </w:r>
      <w:r w:rsidRPr="000819B2">
        <w:rPr>
          <w:sz w:val="24"/>
        </w:rPr>
        <w:t xml:space="preserve"> společně s doplňováním napojen</w:t>
      </w:r>
      <w:r w:rsidR="000819B2" w:rsidRPr="000819B2">
        <w:rPr>
          <w:sz w:val="24"/>
        </w:rPr>
        <w:t>y</w:t>
      </w:r>
      <w:r w:rsidRPr="000819B2">
        <w:rPr>
          <w:sz w:val="24"/>
        </w:rPr>
        <w:t xml:space="preserve"> do vratného potrubí mezi rozdělovač se sběračem a HVDT. </w:t>
      </w:r>
    </w:p>
    <w:p w:rsidR="00A139D3" w:rsidRPr="000819B2" w:rsidRDefault="00A139D3" w:rsidP="00250EF7">
      <w:pPr>
        <w:jc w:val="both"/>
        <w:rPr>
          <w:sz w:val="24"/>
        </w:rPr>
      </w:pPr>
      <w:r w:rsidRPr="000819B2">
        <w:rPr>
          <w:sz w:val="24"/>
        </w:rPr>
        <w:t>Na společné vratné větvi bude osazen společný filtr hrubých nečistot a transparentní separační filtr slouží k zachycování jemných nečistot, které by mohly způsobovat poškození kotlových výměníků tepla.</w:t>
      </w:r>
    </w:p>
    <w:p w:rsidR="00250EF7" w:rsidRDefault="00250EF7" w:rsidP="00250EF7">
      <w:pPr>
        <w:jc w:val="both"/>
        <w:rPr>
          <w:sz w:val="24"/>
        </w:rPr>
      </w:pPr>
      <w:r w:rsidRPr="000819B2">
        <w:rPr>
          <w:sz w:val="24"/>
        </w:rPr>
        <w:t>Na vratné vodě u každého kotle bude osazen</w:t>
      </w:r>
      <w:r w:rsidR="00A139D3" w:rsidRPr="000819B2">
        <w:rPr>
          <w:sz w:val="24"/>
        </w:rPr>
        <w:t>a uzavírací armatura,</w:t>
      </w:r>
      <w:r w:rsidRPr="000819B2">
        <w:rPr>
          <w:sz w:val="24"/>
        </w:rPr>
        <w:t xml:space="preserve"> elektronic</w:t>
      </w:r>
      <w:r w:rsidR="00A139D3" w:rsidRPr="000819B2">
        <w:rPr>
          <w:sz w:val="24"/>
        </w:rPr>
        <w:t>ky regulované oběhové čerpadlo</w:t>
      </w:r>
      <w:r w:rsidRPr="000819B2">
        <w:rPr>
          <w:sz w:val="24"/>
        </w:rPr>
        <w:t xml:space="preserve"> a vypouštění. Na výstupu topné vody u každého kotle bude osazen pojistný ventil, zpětná klapka, uzavírací armatura a vypouštění.</w:t>
      </w:r>
    </w:p>
    <w:p w:rsidR="00433353" w:rsidRPr="000819B2" w:rsidRDefault="00433353" w:rsidP="00250EF7">
      <w:pPr>
        <w:jc w:val="both"/>
        <w:rPr>
          <w:sz w:val="24"/>
        </w:rPr>
      </w:pPr>
    </w:p>
    <w:p w:rsidR="00F442FD" w:rsidRPr="000819B2" w:rsidRDefault="007558F5" w:rsidP="00FB174D">
      <w:pPr>
        <w:spacing w:after="120"/>
        <w:jc w:val="both"/>
        <w:rPr>
          <w:sz w:val="24"/>
        </w:rPr>
      </w:pPr>
      <w:r w:rsidRPr="000819B2">
        <w:rPr>
          <w:sz w:val="24"/>
        </w:rPr>
        <w:lastRenderedPageBreak/>
        <w:t>Studená voda bude doplňována automaticky přes teplovodní doplňovací sou</w:t>
      </w:r>
      <w:r w:rsidR="00F442FD" w:rsidRPr="000819B2">
        <w:rPr>
          <w:sz w:val="24"/>
        </w:rPr>
        <w:t>pravu</w:t>
      </w:r>
      <w:r w:rsidRPr="000819B2">
        <w:rPr>
          <w:sz w:val="24"/>
        </w:rPr>
        <w:t xml:space="preserve"> se solenoidovým ventilem a </w:t>
      </w:r>
      <w:r w:rsidR="00F442FD" w:rsidRPr="000819B2">
        <w:rPr>
          <w:sz w:val="24"/>
        </w:rPr>
        <w:t xml:space="preserve">demineralizována pomocí </w:t>
      </w:r>
      <w:r w:rsidR="00433353">
        <w:rPr>
          <w:sz w:val="24"/>
        </w:rPr>
        <w:t xml:space="preserve">demineralizační kolony s náplní 37 litrů </w:t>
      </w:r>
      <w:proofErr w:type="spellStart"/>
      <w:r w:rsidR="00433353">
        <w:rPr>
          <w:sz w:val="24"/>
        </w:rPr>
        <w:t>mixbedu</w:t>
      </w:r>
      <w:proofErr w:type="spellEnd"/>
      <w:r w:rsidR="00433353">
        <w:rPr>
          <w:sz w:val="24"/>
        </w:rPr>
        <w:t>, s konduktorem EC2</w:t>
      </w:r>
      <w:r w:rsidR="00F442FD" w:rsidRPr="000819B2">
        <w:rPr>
          <w:sz w:val="24"/>
        </w:rPr>
        <w:t>, které odstraňují veškeré ionty z doplňované vody</w:t>
      </w:r>
      <w:r w:rsidRPr="000819B2">
        <w:rPr>
          <w:sz w:val="24"/>
        </w:rPr>
        <w:t xml:space="preserve">. </w:t>
      </w:r>
      <w:r w:rsidR="00F442FD" w:rsidRPr="000819B2">
        <w:rPr>
          <w:sz w:val="24"/>
        </w:rPr>
        <w:t>pH topné vody by mělo být udržováno v rozmezí 7,5 – 8,5. Tuto hodnotu uvádí výrobce plynových kondenzačních kotlů a je zapotřebí vodu upravovat na požadované rozmezí.</w:t>
      </w:r>
    </w:p>
    <w:p w:rsidR="0067321A" w:rsidRPr="00E45F24" w:rsidRDefault="0067321A" w:rsidP="0067321A">
      <w:pPr>
        <w:spacing w:after="120"/>
        <w:jc w:val="both"/>
        <w:rPr>
          <w:sz w:val="24"/>
        </w:rPr>
      </w:pPr>
      <w:r w:rsidRPr="00E45F24">
        <w:rPr>
          <w:sz w:val="24"/>
        </w:rPr>
        <w:t xml:space="preserve">Topná voda bude z kotlů vedena přes hydraulický vyrovnávač dynamických tlaků do kombinovaného rozdělovače a sběrače </w:t>
      </w:r>
      <w:r>
        <w:rPr>
          <w:sz w:val="24"/>
        </w:rPr>
        <w:t xml:space="preserve">délky 2,15 m. </w:t>
      </w:r>
      <w:r w:rsidRPr="00E45F24">
        <w:rPr>
          <w:sz w:val="24"/>
        </w:rPr>
        <w:t xml:space="preserve">Rozdělovač a sběrač bude mít </w:t>
      </w:r>
      <w:r>
        <w:rPr>
          <w:sz w:val="24"/>
        </w:rPr>
        <w:t>tři</w:t>
      </w:r>
      <w:r w:rsidRPr="00E45F24">
        <w:rPr>
          <w:sz w:val="24"/>
        </w:rPr>
        <w:t xml:space="preserve"> výstupní</w:t>
      </w:r>
      <w:r>
        <w:rPr>
          <w:sz w:val="24"/>
        </w:rPr>
        <w:t xml:space="preserve"> </w:t>
      </w:r>
      <w:r w:rsidRPr="00E45F24">
        <w:rPr>
          <w:sz w:val="24"/>
        </w:rPr>
        <w:t>hrdl</w:t>
      </w:r>
      <w:r>
        <w:rPr>
          <w:sz w:val="24"/>
        </w:rPr>
        <w:t>a</w:t>
      </w:r>
      <w:r w:rsidRPr="00E45F24">
        <w:rPr>
          <w:sz w:val="24"/>
        </w:rPr>
        <w:t xml:space="preserve"> –</w:t>
      </w:r>
      <w:r>
        <w:rPr>
          <w:sz w:val="24"/>
        </w:rPr>
        <w:t xml:space="preserve"> </w:t>
      </w:r>
      <w:r w:rsidRPr="00E45F24">
        <w:rPr>
          <w:sz w:val="24"/>
        </w:rPr>
        <w:t>větev vytápění</w:t>
      </w:r>
      <w:r>
        <w:rPr>
          <w:sz w:val="24"/>
        </w:rPr>
        <w:t xml:space="preserve"> Křenová 18, Rumiště 2 a větev přípravy TV</w:t>
      </w:r>
      <w:r w:rsidRPr="00E45F24">
        <w:rPr>
          <w:sz w:val="24"/>
        </w:rPr>
        <w:t xml:space="preserve">. </w:t>
      </w:r>
    </w:p>
    <w:p w:rsidR="0067321A" w:rsidRDefault="0067321A" w:rsidP="00FB174D">
      <w:pPr>
        <w:spacing w:after="120"/>
        <w:jc w:val="both"/>
        <w:rPr>
          <w:sz w:val="24"/>
        </w:rPr>
      </w:pPr>
      <w:r>
        <w:rPr>
          <w:sz w:val="24"/>
        </w:rPr>
        <w:t>Větev</w:t>
      </w:r>
      <w:r w:rsidRPr="007614B2">
        <w:rPr>
          <w:sz w:val="24"/>
        </w:rPr>
        <w:t xml:space="preserve"> pro vytápění bud</w:t>
      </w:r>
      <w:r>
        <w:rPr>
          <w:sz w:val="24"/>
        </w:rPr>
        <w:t>e</w:t>
      </w:r>
      <w:r w:rsidRPr="007614B2">
        <w:rPr>
          <w:sz w:val="24"/>
        </w:rPr>
        <w:t xml:space="preserve"> směšovan</w:t>
      </w:r>
      <w:r>
        <w:rPr>
          <w:sz w:val="24"/>
        </w:rPr>
        <w:t>á</w:t>
      </w:r>
      <w:r w:rsidR="00433353">
        <w:rPr>
          <w:sz w:val="24"/>
        </w:rPr>
        <w:t>,</w:t>
      </w:r>
      <w:r w:rsidRPr="007614B2">
        <w:rPr>
          <w:sz w:val="24"/>
        </w:rPr>
        <w:t xml:space="preserve"> větev</w:t>
      </w:r>
      <w:r>
        <w:rPr>
          <w:sz w:val="24"/>
        </w:rPr>
        <w:t xml:space="preserve"> </w:t>
      </w:r>
      <w:r w:rsidRPr="007614B2">
        <w:rPr>
          <w:sz w:val="24"/>
        </w:rPr>
        <w:t xml:space="preserve">pro přípravu TV </w:t>
      </w:r>
      <w:r w:rsidR="00433353">
        <w:rPr>
          <w:sz w:val="24"/>
        </w:rPr>
        <w:t>se směšovat nebude</w:t>
      </w:r>
      <w:r w:rsidRPr="007614B2">
        <w:rPr>
          <w:sz w:val="24"/>
        </w:rPr>
        <w:t>. Větve budou vybaveny elektronicky řízenými oběhovými čerpadly (průtoky a dopravní výšky jsou patrné z výkresové dokumentace), uzavíracími armaturami, filtry, zpětnými klapkami, teploměry a vypouštěním. Směšovan</w:t>
      </w:r>
      <w:r>
        <w:rPr>
          <w:sz w:val="24"/>
        </w:rPr>
        <w:t>á</w:t>
      </w:r>
      <w:r w:rsidRPr="007614B2">
        <w:rPr>
          <w:sz w:val="24"/>
        </w:rPr>
        <w:t xml:space="preserve"> vět</w:t>
      </w:r>
      <w:r>
        <w:rPr>
          <w:sz w:val="24"/>
        </w:rPr>
        <w:t>ev</w:t>
      </w:r>
      <w:r w:rsidRPr="007614B2">
        <w:rPr>
          <w:sz w:val="24"/>
        </w:rPr>
        <w:t xml:space="preserve"> bud</w:t>
      </w:r>
      <w:r>
        <w:rPr>
          <w:sz w:val="24"/>
        </w:rPr>
        <w:t>e</w:t>
      </w:r>
      <w:r w:rsidRPr="007614B2">
        <w:rPr>
          <w:sz w:val="24"/>
        </w:rPr>
        <w:t xml:space="preserve"> navíc vybaven</w:t>
      </w:r>
      <w:r>
        <w:rPr>
          <w:sz w:val="24"/>
        </w:rPr>
        <w:t>a</w:t>
      </w:r>
      <w:r w:rsidRPr="007614B2">
        <w:rPr>
          <w:sz w:val="24"/>
        </w:rPr>
        <w:t xml:space="preserve"> trojcestným směšovacím ventil</w:t>
      </w:r>
      <w:r>
        <w:rPr>
          <w:sz w:val="24"/>
        </w:rPr>
        <w:t>em</w:t>
      </w:r>
      <w:r w:rsidRPr="007614B2">
        <w:rPr>
          <w:sz w:val="24"/>
        </w:rPr>
        <w:t>, kter</w:t>
      </w:r>
      <w:r>
        <w:rPr>
          <w:sz w:val="24"/>
        </w:rPr>
        <w:t>ý</w:t>
      </w:r>
      <w:r w:rsidRPr="007614B2">
        <w:rPr>
          <w:sz w:val="24"/>
        </w:rPr>
        <w:t xml:space="preserve"> bud</w:t>
      </w:r>
      <w:r>
        <w:rPr>
          <w:sz w:val="24"/>
        </w:rPr>
        <w:t>e</w:t>
      </w:r>
      <w:r w:rsidRPr="007614B2">
        <w:rPr>
          <w:sz w:val="24"/>
        </w:rPr>
        <w:t xml:space="preserve"> dodávkou </w:t>
      </w:r>
      <w:proofErr w:type="spellStart"/>
      <w:r w:rsidRPr="007614B2">
        <w:rPr>
          <w:sz w:val="24"/>
        </w:rPr>
        <w:t>MaR</w:t>
      </w:r>
      <w:proofErr w:type="spellEnd"/>
      <w:r w:rsidRPr="007614B2">
        <w:rPr>
          <w:sz w:val="24"/>
        </w:rPr>
        <w:t xml:space="preserve">. </w:t>
      </w:r>
    </w:p>
    <w:p w:rsidR="0067321A" w:rsidRDefault="0067321A" w:rsidP="007D786F">
      <w:pPr>
        <w:jc w:val="both"/>
        <w:rPr>
          <w:sz w:val="24"/>
        </w:rPr>
      </w:pPr>
      <w:r w:rsidRPr="00B354AE">
        <w:rPr>
          <w:sz w:val="24"/>
        </w:rPr>
        <w:t xml:space="preserve">Větev pro přípravu teplé vody se bude napojovat na </w:t>
      </w:r>
      <w:r>
        <w:rPr>
          <w:sz w:val="24"/>
        </w:rPr>
        <w:t xml:space="preserve">dva </w:t>
      </w:r>
      <w:r w:rsidRPr="00B354AE">
        <w:rPr>
          <w:sz w:val="24"/>
        </w:rPr>
        <w:t>zásobníkov</w:t>
      </w:r>
      <w:r>
        <w:rPr>
          <w:sz w:val="24"/>
        </w:rPr>
        <w:t>é</w:t>
      </w:r>
      <w:r w:rsidRPr="00B354AE">
        <w:rPr>
          <w:sz w:val="24"/>
        </w:rPr>
        <w:t xml:space="preserve"> ohřívač</w:t>
      </w:r>
      <w:r>
        <w:rPr>
          <w:sz w:val="24"/>
        </w:rPr>
        <w:t>e</w:t>
      </w:r>
      <w:r w:rsidR="007D786F">
        <w:rPr>
          <w:sz w:val="24"/>
        </w:rPr>
        <w:t>,</w:t>
      </w:r>
      <w:r>
        <w:rPr>
          <w:sz w:val="24"/>
        </w:rPr>
        <w:t xml:space="preserve"> </w:t>
      </w:r>
      <w:r w:rsidR="007D786F">
        <w:rPr>
          <w:sz w:val="24"/>
        </w:rPr>
        <w:t>k</w:t>
      </w:r>
      <w:r>
        <w:rPr>
          <w:sz w:val="24"/>
        </w:rPr>
        <w:t>aždý</w:t>
      </w:r>
      <w:r w:rsidRPr="00B354AE">
        <w:rPr>
          <w:sz w:val="24"/>
        </w:rPr>
        <w:t xml:space="preserve"> o objemu </w:t>
      </w:r>
      <w:r w:rsidR="007D786F">
        <w:rPr>
          <w:sz w:val="24"/>
        </w:rPr>
        <w:t>3</w:t>
      </w:r>
      <w:r>
        <w:rPr>
          <w:sz w:val="24"/>
        </w:rPr>
        <w:t>0</w:t>
      </w:r>
      <w:r w:rsidRPr="00B354AE">
        <w:rPr>
          <w:sz w:val="24"/>
        </w:rPr>
        <w:t xml:space="preserve">0 litrů s plochou topné vložky </w:t>
      </w:r>
      <w:r>
        <w:rPr>
          <w:sz w:val="24"/>
        </w:rPr>
        <w:t>2</w:t>
      </w:r>
      <w:r w:rsidRPr="00B354AE">
        <w:rPr>
          <w:sz w:val="24"/>
        </w:rPr>
        <w:t>,</w:t>
      </w:r>
      <w:r w:rsidR="007D786F">
        <w:rPr>
          <w:sz w:val="24"/>
        </w:rPr>
        <w:t>6</w:t>
      </w:r>
      <w:r w:rsidRPr="00B354AE">
        <w:rPr>
          <w:sz w:val="24"/>
        </w:rPr>
        <w:t>m</w:t>
      </w:r>
      <w:r w:rsidRPr="00B354AE">
        <w:rPr>
          <w:sz w:val="24"/>
          <w:vertAlign w:val="superscript"/>
        </w:rPr>
        <w:t xml:space="preserve">2 </w:t>
      </w:r>
      <w:r w:rsidRPr="00B354AE">
        <w:rPr>
          <w:sz w:val="24"/>
        </w:rPr>
        <w:t xml:space="preserve">(např. </w:t>
      </w:r>
      <w:proofErr w:type="spellStart"/>
      <w:r>
        <w:rPr>
          <w:sz w:val="24"/>
        </w:rPr>
        <w:t>Austria</w:t>
      </w:r>
      <w:proofErr w:type="spellEnd"/>
      <w:r>
        <w:rPr>
          <w:sz w:val="24"/>
        </w:rPr>
        <w:t xml:space="preserve"> Email H</w:t>
      </w:r>
      <w:r w:rsidR="007D786F">
        <w:rPr>
          <w:sz w:val="24"/>
        </w:rPr>
        <w:t>R</w:t>
      </w:r>
      <w:r>
        <w:rPr>
          <w:sz w:val="24"/>
        </w:rPr>
        <w:t xml:space="preserve"> </w:t>
      </w:r>
      <w:r w:rsidR="007D786F">
        <w:rPr>
          <w:sz w:val="24"/>
        </w:rPr>
        <w:t>300</w:t>
      </w:r>
      <w:r w:rsidRPr="00B354AE">
        <w:rPr>
          <w:sz w:val="24"/>
        </w:rPr>
        <w:t>).</w:t>
      </w:r>
      <w:r w:rsidR="007D786F">
        <w:rPr>
          <w:sz w:val="24"/>
        </w:rPr>
        <w:t xml:space="preserve"> Z ohřívačů jsou dále rozvody vedeny, pro každý objekt samostatně. Výměna potrubí je pouze po uzávěr ze zásobníkových ohřívačů.</w:t>
      </w:r>
      <w:r w:rsidRPr="00B354AE">
        <w:rPr>
          <w:sz w:val="24"/>
        </w:rPr>
        <w:t xml:space="preserve"> Na </w:t>
      </w:r>
      <w:r w:rsidR="007D786F">
        <w:rPr>
          <w:sz w:val="24"/>
        </w:rPr>
        <w:t xml:space="preserve">každý </w:t>
      </w:r>
      <w:r w:rsidRPr="00B354AE">
        <w:rPr>
          <w:sz w:val="24"/>
        </w:rPr>
        <w:t>zásobníkový ohřívač bude napoj</w:t>
      </w:r>
      <w:r w:rsidR="007D786F">
        <w:rPr>
          <w:sz w:val="24"/>
        </w:rPr>
        <w:t>en rozvod</w:t>
      </w:r>
      <w:r w:rsidR="00D64DD8">
        <w:rPr>
          <w:sz w:val="24"/>
        </w:rPr>
        <w:t xml:space="preserve"> cirkulace a</w:t>
      </w:r>
      <w:r w:rsidRPr="00B354AE">
        <w:rPr>
          <w:sz w:val="24"/>
        </w:rPr>
        <w:t xml:space="preserve"> </w:t>
      </w:r>
      <w:r w:rsidR="00D64DD8">
        <w:rPr>
          <w:sz w:val="24"/>
        </w:rPr>
        <w:t xml:space="preserve">u </w:t>
      </w:r>
      <w:r w:rsidR="007D786F">
        <w:rPr>
          <w:sz w:val="24"/>
        </w:rPr>
        <w:t>studené vody</w:t>
      </w:r>
      <w:r w:rsidR="00D64DD8">
        <w:rPr>
          <w:sz w:val="24"/>
        </w:rPr>
        <w:t xml:space="preserve"> bude navíc osazen vodoměr a redukční ventil.</w:t>
      </w:r>
      <w:r w:rsidRPr="00B354AE">
        <w:rPr>
          <w:sz w:val="24"/>
        </w:rPr>
        <w:t xml:space="preserve"> Cirkulaci teplé vody bude zajišťovat cirkulační čerpadlo</w:t>
      </w:r>
      <w:r>
        <w:rPr>
          <w:sz w:val="24"/>
        </w:rPr>
        <w:t xml:space="preserve"> (průtok a dopravní výška</w:t>
      </w:r>
      <w:r w:rsidRPr="007614B2">
        <w:rPr>
          <w:sz w:val="24"/>
        </w:rPr>
        <w:t xml:space="preserve"> j</w:t>
      </w:r>
      <w:r>
        <w:rPr>
          <w:sz w:val="24"/>
        </w:rPr>
        <w:t>e</w:t>
      </w:r>
      <w:r w:rsidRPr="007614B2">
        <w:rPr>
          <w:sz w:val="24"/>
        </w:rPr>
        <w:t xml:space="preserve"> patrn</w:t>
      </w:r>
      <w:r>
        <w:rPr>
          <w:sz w:val="24"/>
        </w:rPr>
        <w:t>á</w:t>
      </w:r>
      <w:r w:rsidRPr="007614B2">
        <w:rPr>
          <w:sz w:val="24"/>
        </w:rPr>
        <w:t xml:space="preserve"> z výkresové dokumentace)</w:t>
      </w:r>
      <w:r w:rsidRPr="00B354AE">
        <w:rPr>
          <w:sz w:val="24"/>
        </w:rPr>
        <w:t>.</w:t>
      </w:r>
      <w:r w:rsidRPr="00B052E2">
        <w:rPr>
          <w:sz w:val="24"/>
        </w:rPr>
        <w:t xml:space="preserve"> </w:t>
      </w:r>
    </w:p>
    <w:p w:rsidR="0067321A" w:rsidRDefault="0067321A" w:rsidP="0067321A">
      <w:pPr>
        <w:spacing w:after="80" w:line="288" w:lineRule="auto"/>
        <w:jc w:val="both"/>
        <w:rPr>
          <w:sz w:val="24"/>
        </w:rPr>
      </w:pPr>
      <w:r w:rsidRPr="00D64DD8">
        <w:rPr>
          <w:sz w:val="24"/>
        </w:rPr>
        <w:t>Na větv</w:t>
      </w:r>
      <w:r w:rsidR="00D64DD8" w:rsidRPr="00D64DD8">
        <w:rPr>
          <w:sz w:val="24"/>
        </w:rPr>
        <w:t>ích z rozdělovače (</w:t>
      </w:r>
      <w:r w:rsidRPr="00D64DD8">
        <w:rPr>
          <w:sz w:val="24"/>
        </w:rPr>
        <w:t>příprav</w:t>
      </w:r>
      <w:r w:rsidR="00D64DD8">
        <w:rPr>
          <w:sz w:val="24"/>
        </w:rPr>
        <w:t>a</w:t>
      </w:r>
      <w:r w:rsidRPr="00D64DD8">
        <w:rPr>
          <w:sz w:val="24"/>
        </w:rPr>
        <w:t xml:space="preserve"> TV</w:t>
      </w:r>
      <w:r w:rsidR="00D64DD8" w:rsidRPr="00D64DD8">
        <w:rPr>
          <w:sz w:val="24"/>
        </w:rPr>
        <w:t>, ÚT Křenová 18, Rumiště 2)</w:t>
      </w:r>
      <w:r w:rsidRPr="00D64DD8">
        <w:rPr>
          <w:sz w:val="24"/>
        </w:rPr>
        <w:t xml:space="preserve"> bud</w:t>
      </w:r>
      <w:r w:rsidR="00D64DD8" w:rsidRPr="00D64DD8">
        <w:rPr>
          <w:sz w:val="24"/>
        </w:rPr>
        <w:t>ou</w:t>
      </w:r>
      <w:r w:rsidRPr="00D64DD8">
        <w:rPr>
          <w:sz w:val="24"/>
        </w:rPr>
        <w:t xml:space="preserve"> navíc osazen</w:t>
      </w:r>
      <w:r w:rsidR="00D64DD8" w:rsidRPr="00D64DD8">
        <w:rPr>
          <w:sz w:val="24"/>
        </w:rPr>
        <w:t>y</w:t>
      </w:r>
      <w:r w:rsidRPr="00D64DD8">
        <w:rPr>
          <w:sz w:val="24"/>
        </w:rPr>
        <w:t xml:space="preserve"> měřič</w:t>
      </w:r>
      <w:r w:rsidR="00D64DD8" w:rsidRPr="00D64DD8">
        <w:rPr>
          <w:sz w:val="24"/>
        </w:rPr>
        <w:t>e</w:t>
      </w:r>
      <w:r w:rsidRPr="00D64DD8">
        <w:rPr>
          <w:sz w:val="24"/>
        </w:rPr>
        <w:t xml:space="preserve"> tepla (</w:t>
      </w:r>
      <w:r w:rsidR="00D64DD8" w:rsidRPr="00D64DD8">
        <w:rPr>
          <w:sz w:val="24"/>
        </w:rPr>
        <w:t>stávající</w:t>
      </w:r>
      <w:r w:rsidRPr="00D64DD8">
        <w:rPr>
          <w:sz w:val="24"/>
        </w:rPr>
        <w:t xml:space="preserve">). Zhotovitel obdrží </w:t>
      </w:r>
      <w:r w:rsidRPr="00D64DD8">
        <w:rPr>
          <w:sz w:val="24"/>
          <w:szCs w:val="24"/>
        </w:rPr>
        <w:t xml:space="preserve">od Tepláren Brno, a.s. mezikus i </w:t>
      </w:r>
      <w:proofErr w:type="spellStart"/>
      <w:r w:rsidRPr="00D64DD8">
        <w:rPr>
          <w:sz w:val="24"/>
          <w:szCs w:val="24"/>
        </w:rPr>
        <w:t>návarky</w:t>
      </w:r>
      <w:proofErr w:type="spellEnd"/>
      <w:r w:rsidRPr="00D64DD8">
        <w:rPr>
          <w:sz w:val="24"/>
          <w:szCs w:val="24"/>
        </w:rPr>
        <w:t xml:space="preserve"> pro měřič tepla. Před montáží mezikusu pro měřič tepla je třeba zkontaktovat pana Nečase z Tepláren Brno, a.s. (mob. 724 697 863). Dále je třeba přivést k měřiči tepla elektrické připojení na 230 V.</w:t>
      </w:r>
    </w:p>
    <w:p w:rsidR="00756F9F" w:rsidRPr="0067321A" w:rsidRDefault="00756F9F" w:rsidP="00FB174D">
      <w:pPr>
        <w:spacing w:after="120"/>
        <w:jc w:val="both"/>
        <w:rPr>
          <w:sz w:val="24"/>
        </w:rPr>
      </w:pPr>
      <w:r w:rsidRPr="0067321A">
        <w:rPr>
          <w:sz w:val="24"/>
        </w:rPr>
        <w:t xml:space="preserve">Přesné použití armatur </w:t>
      </w:r>
      <w:proofErr w:type="gramStart"/>
      <w:r w:rsidRPr="0067321A">
        <w:rPr>
          <w:sz w:val="24"/>
        </w:rPr>
        <w:t xml:space="preserve">viz. </w:t>
      </w:r>
      <w:r w:rsidR="00C0386F" w:rsidRPr="0067321A">
        <w:rPr>
          <w:sz w:val="24"/>
        </w:rPr>
        <w:t>výkresová</w:t>
      </w:r>
      <w:proofErr w:type="gramEnd"/>
      <w:r w:rsidRPr="0067321A">
        <w:rPr>
          <w:sz w:val="24"/>
        </w:rPr>
        <w:t xml:space="preserve"> dokumentace.</w:t>
      </w:r>
    </w:p>
    <w:p w:rsidR="00756F9F" w:rsidRPr="006D5327" w:rsidRDefault="00FB174D" w:rsidP="00756F9F">
      <w:pPr>
        <w:jc w:val="both"/>
        <w:rPr>
          <w:sz w:val="24"/>
        </w:rPr>
      </w:pPr>
      <w:r w:rsidRPr="006D5327">
        <w:rPr>
          <w:sz w:val="24"/>
        </w:rPr>
        <w:t>R</w:t>
      </w:r>
      <w:r w:rsidR="00756F9F" w:rsidRPr="006D5327">
        <w:rPr>
          <w:sz w:val="24"/>
        </w:rPr>
        <w:t xml:space="preserve">ozvody v prostoru </w:t>
      </w:r>
      <w:r w:rsidRPr="006D5327">
        <w:rPr>
          <w:sz w:val="24"/>
        </w:rPr>
        <w:t>plynové kotelny</w:t>
      </w:r>
      <w:r w:rsidR="00756F9F" w:rsidRPr="006D5327">
        <w:rPr>
          <w:sz w:val="24"/>
        </w:rPr>
        <w:t xml:space="preserve"> budou provedeny z ocelových bezešvých trub</w:t>
      </w:r>
      <w:r w:rsidR="00621DD3" w:rsidRPr="006D5327">
        <w:rPr>
          <w:sz w:val="24"/>
        </w:rPr>
        <w:t>.</w:t>
      </w:r>
      <w:r w:rsidR="00756F9F" w:rsidRPr="006D5327">
        <w:rPr>
          <w:sz w:val="24"/>
        </w:rPr>
        <w:t xml:space="preserve"> Potrubí bude opatřeno základním nátěrem a tepelnou izolací, která musí splňovat kritéria vyhlášky 193/2007 Sb. </w:t>
      </w:r>
      <w:r w:rsidRPr="006D5327">
        <w:rPr>
          <w:sz w:val="24"/>
        </w:rPr>
        <w:t>T</w:t>
      </w:r>
      <w:r w:rsidR="00756F9F" w:rsidRPr="006D5327">
        <w:rPr>
          <w:sz w:val="24"/>
        </w:rPr>
        <w:t xml:space="preserve">epelnou izolací budou opatřeny veškeré rozvody, HVDT, rozdělovač a sběrač, armatury a oběhová čerpadla. Bude použito tepelné izolace z pouzder z kamenné vlny, která je vyztužena hliníkovou folií. </w:t>
      </w:r>
    </w:p>
    <w:p w:rsidR="006D5327" w:rsidRPr="006D5327" w:rsidRDefault="006D5327" w:rsidP="00756F9F">
      <w:pPr>
        <w:jc w:val="both"/>
        <w:rPr>
          <w:sz w:val="24"/>
        </w:rPr>
      </w:pPr>
      <w:r w:rsidRPr="006D5327">
        <w:rPr>
          <w:sz w:val="24"/>
        </w:rPr>
        <w:t>Výměna potrubí a armatur bude pouze po uzávěry za oběhovými čerpadly u kombinovaného rozdělovače a sběrače a uzávěry za zásobníkovými ohřívači. Zbylé rozvody v místnosti kotelny budou stávající.</w:t>
      </w:r>
    </w:p>
    <w:p w:rsidR="002B5421" w:rsidRPr="006D5327" w:rsidRDefault="00756F9F" w:rsidP="002B5421">
      <w:pPr>
        <w:jc w:val="both"/>
        <w:rPr>
          <w:sz w:val="24"/>
        </w:rPr>
      </w:pPr>
      <w:r w:rsidRPr="006D5327">
        <w:rPr>
          <w:sz w:val="24"/>
        </w:rPr>
        <w:t xml:space="preserve">Přepady od pojistných ventilů budou </w:t>
      </w:r>
      <w:r w:rsidR="00C0386F" w:rsidRPr="006D5327">
        <w:rPr>
          <w:sz w:val="24"/>
        </w:rPr>
        <w:t>svedeny</w:t>
      </w:r>
      <w:r w:rsidRPr="006D5327">
        <w:rPr>
          <w:sz w:val="24"/>
        </w:rPr>
        <w:t xml:space="preserve"> PPR potrubím </w:t>
      </w:r>
      <w:r w:rsidR="00C0386F" w:rsidRPr="006D5327">
        <w:rPr>
          <w:sz w:val="24"/>
        </w:rPr>
        <w:t>k</w:t>
      </w:r>
      <w:r w:rsidR="006D5327" w:rsidRPr="006D5327">
        <w:rPr>
          <w:sz w:val="24"/>
        </w:rPr>
        <w:t> </w:t>
      </w:r>
      <w:r w:rsidR="00C0386F" w:rsidRPr="006D5327">
        <w:rPr>
          <w:sz w:val="24"/>
        </w:rPr>
        <w:t>zemi</w:t>
      </w:r>
      <w:r w:rsidR="006D5327" w:rsidRPr="006D5327">
        <w:rPr>
          <w:sz w:val="24"/>
        </w:rPr>
        <w:t>.</w:t>
      </w:r>
    </w:p>
    <w:p w:rsidR="00756F9F" w:rsidRPr="006D5327" w:rsidRDefault="00756F9F" w:rsidP="002B5421">
      <w:pPr>
        <w:jc w:val="both"/>
        <w:rPr>
          <w:sz w:val="24"/>
        </w:rPr>
      </w:pPr>
      <w:r w:rsidRPr="006D5327">
        <w:rPr>
          <w:sz w:val="24"/>
        </w:rPr>
        <w:lastRenderedPageBreak/>
        <w:t xml:space="preserve">Vzhledem k výkonu </w:t>
      </w:r>
      <w:r w:rsidR="00C0386F" w:rsidRPr="006D5327">
        <w:rPr>
          <w:sz w:val="24"/>
        </w:rPr>
        <w:t>zdroje tepla</w:t>
      </w:r>
      <w:r w:rsidRPr="006D5327">
        <w:rPr>
          <w:sz w:val="24"/>
        </w:rPr>
        <w:t xml:space="preserve"> bude osazeno neutralizační zařízení pro neutralizaci kondenzátu od kotlů a ze spalin. Z neutralizačního zař</w:t>
      </w:r>
      <w:r w:rsidR="002B5421" w:rsidRPr="006D5327">
        <w:rPr>
          <w:sz w:val="24"/>
        </w:rPr>
        <w:t>ízení bude vedeno PPR potrubí k</w:t>
      </w:r>
      <w:r w:rsidR="00F0247D" w:rsidRPr="006D5327">
        <w:rPr>
          <w:sz w:val="24"/>
        </w:rPr>
        <w:t>e stávající vpusti</w:t>
      </w:r>
      <w:r w:rsidRPr="006D5327">
        <w:rPr>
          <w:sz w:val="24"/>
        </w:rPr>
        <w:t>.</w:t>
      </w:r>
    </w:p>
    <w:p w:rsidR="00756F9F" w:rsidRPr="006D5327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57" w:name="_Toc417554771"/>
      <w:bookmarkStart w:id="158" w:name="_Toc482362479"/>
      <w:r w:rsidRPr="006D5327">
        <w:rPr>
          <w:rFonts w:asciiTheme="minorHAnsi" w:hAnsiTheme="minorHAnsi"/>
          <w:color w:val="auto"/>
        </w:rPr>
        <w:t>Otopný systém</w:t>
      </w:r>
      <w:bookmarkEnd w:id="157"/>
      <w:bookmarkEnd w:id="158"/>
    </w:p>
    <w:p w:rsidR="006D5327" w:rsidRPr="002867DE" w:rsidRDefault="006D5327" w:rsidP="006D5327">
      <w:pPr>
        <w:pStyle w:val="Odstavecseseznamem"/>
        <w:spacing w:after="120"/>
        <w:ind w:left="360"/>
        <w:jc w:val="both"/>
        <w:rPr>
          <w:sz w:val="24"/>
        </w:rPr>
      </w:pPr>
      <w:bookmarkStart w:id="159" w:name="_Toc417554772"/>
      <w:r w:rsidRPr="006D5327">
        <w:rPr>
          <w:sz w:val="24"/>
        </w:rPr>
        <w:t>Otopný systém bytového domu není součástí této projektové dokumentace</w:t>
      </w:r>
      <w:r>
        <w:rPr>
          <w:sz w:val="24"/>
        </w:rPr>
        <w:t xml:space="preserve"> a zůstává </w:t>
      </w:r>
      <w:r w:rsidRPr="002867DE">
        <w:rPr>
          <w:sz w:val="24"/>
        </w:rPr>
        <w:t>stávající.</w:t>
      </w:r>
    </w:p>
    <w:p w:rsidR="00756F9F" w:rsidRPr="002867DE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60" w:name="_Toc482362480"/>
      <w:r w:rsidRPr="002867DE">
        <w:rPr>
          <w:rFonts w:asciiTheme="minorHAnsi" w:hAnsiTheme="minorHAnsi"/>
          <w:color w:val="auto"/>
        </w:rPr>
        <w:t>Zabezpečovací zařízení</w:t>
      </w:r>
      <w:bookmarkEnd w:id="159"/>
      <w:bookmarkEnd w:id="160"/>
    </w:p>
    <w:p w:rsidR="00756F9F" w:rsidRDefault="00F0247D" w:rsidP="00233FA4">
      <w:pPr>
        <w:spacing w:after="120"/>
        <w:jc w:val="both"/>
        <w:rPr>
          <w:sz w:val="24"/>
        </w:rPr>
      </w:pPr>
      <w:r w:rsidRPr="002867DE">
        <w:rPr>
          <w:sz w:val="24"/>
        </w:rPr>
        <w:t>Otopná soustava je jištěna podle ČSN 060830 pojistným ventilem, který je umístěn na výstupu u každého kotle a otvírací přetlak je 3</w:t>
      </w:r>
      <w:r w:rsidR="00947FA5" w:rsidRPr="002867DE">
        <w:rPr>
          <w:sz w:val="24"/>
        </w:rPr>
        <w:t>,0</w:t>
      </w:r>
      <w:r w:rsidRPr="002867DE">
        <w:rPr>
          <w:sz w:val="24"/>
        </w:rPr>
        <w:t xml:space="preserve"> bar. Vyrovnání tepelné roztažnosti bud</w:t>
      </w:r>
      <w:r w:rsidR="002867DE" w:rsidRPr="002867DE">
        <w:rPr>
          <w:sz w:val="24"/>
        </w:rPr>
        <w:t xml:space="preserve">ou </w:t>
      </w:r>
      <w:r w:rsidRPr="002867DE">
        <w:rPr>
          <w:sz w:val="24"/>
        </w:rPr>
        <w:t>zajišťovat</w:t>
      </w:r>
      <w:r w:rsidR="002867DE" w:rsidRPr="002867DE">
        <w:rPr>
          <w:sz w:val="24"/>
        </w:rPr>
        <w:t xml:space="preserve"> dvě</w:t>
      </w:r>
      <w:r w:rsidRPr="002867DE">
        <w:rPr>
          <w:sz w:val="24"/>
        </w:rPr>
        <w:t xml:space="preserve"> expanzní nádob</w:t>
      </w:r>
      <w:r w:rsidR="002867DE" w:rsidRPr="002867DE">
        <w:rPr>
          <w:sz w:val="24"/>
        </w:rPr>
        <w:t xml:space="preserve">y, každá </w:t>
      </w:r>
      <w:r w:rsidRPr="002867DE">
        <w:rPr>
          <w:sz w:val="24"/>
        </w:rPr>
        <w:t xml:space="preserve">o objemu </w:t>
      </w:r>
      <w:r w:rsidR="002867DE" w:rsidRPr="002867DE">
        <w:rPr>
          <w:sz w:val="24"/>
        </w:rPr>
        <w:t>2</w:t>
      </w:r>
      <w:r w:rsidRPr="002867DE">
        <w:rPr>
          <w:sz w:val="24"/>
        </w:rPr>
        <w:t xml:space="preserve">00 litrů, která bude společně s doplňováním napojena do vratného potrubí mezi rozdělovač se sběračem a HVDT. </w:t>
      </w:r>
      <w:r w:rsidR="00756F9F" w:rsidRPr="002867DE">
        <w:rPr>
          <w:sz w:val="24"/>
        </w:rPr>
        <w:t>Toto zařízení slouží k zabezpečení soustavy.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"/>
        <w:gridCol w:w="1092"/>
        <w:gridCol w:w="1093"/>
        <w:gridCol w:w="1527"/>
        <w:gridCol w:w="1093"/>
        <w:gridCol w:w="1935"/>
        <w:gridCol w:w="1089"/>
      </w:tblGrid>
      <w:tr w:rsidR="00233FA4" w:rsidRPr="005B799A" w:rsidTr="003B41BA">
        <w:trPr>
          <w:trHeight w:val="315"/>
        </w:trPr>
        <w:tc>
          <w:tcPr>
            <w:tcW w:w="1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b/>
                <w:bCs/>
                <w:color w:val="31869B"/>
                <w:sz w:val="24"/>
                <w:szCs w:val="24"/>
                <w:u w:val="single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31869B"/>
                <w:sz w:val="24"/>
                <w:szCs w:val="24"/>
                <w:u w:val="single"/>
                <w:lang w:eastAsia="cs-CZ"/>
              </w:rPr>
              <w:t>Expanzní objem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75"/>
        </w:trPr>
        <w:tc>
          <w:tcPr>
            <w:tcW w:w="1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 1,3 * </w:t>
            </w:r>
            <w:proofErr w:type="spell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o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* n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V</w:t>
            </w: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o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</w:t>
            </w:r>
            <w:proofErr w:type="gram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20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objem vody v otopné soustavě [l]=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233FA4" w:rsidRPr="00947965" w:rsidRDefault="00947965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2328</w:t>
            </w:r>
            <w:r w:rsidR="00233FA4" w:rsidRPr="00947965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l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947965" w:rsidTr="003B41BA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n…………</w:t>
            </w:r>
            <w:proofErr w:type="gram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36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souč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. zvětšení objemu vody při jejím ohřátí z 10 °C na topnou teplotu [-] =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233FA4" w:rsidRPr="00947965" w:rsidRDefault="00233FA4" w:rsidP="009479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947965">
              <w:rPr>
                <w:rFonts w:eastAsia="Times New Roman"/>
                <w:color w:val="000000"/>
                <w:lang w:eastAsia="cs-CZ"/>
              </w:rPr>
              <w:t>0,0</w:t>
            </w:r>
            <w:r w:rsidR="00947965" w:rsidRPr="00947965">
              <w:rPr>
                <w:rFonts w:eastAsia="Times New Roman"/>
                <w:color w:val="000000"/>
                <w:lang w:eastAsia="cs-CZ"/>
              </w:rPr>
              <w:t>322</w:t>
            </w:r>
          </w:p>
        </w:tc>
      </w:tr>
      <w:tr w:rsidR="00233FA4" w:rsidRPr="005B799A" w:rsidTr="00233FA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233FA4">
        <w:trPr>
          <w:trHeight w:val="315"/>
        </w:trPr>
        <w:tc>
          <w:tcPr>
            <w:tcW w:w="27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b/>
                <w:bCs/>
                <w:color w:val="31869B"/>
                <w:sz w:val="24"/>
                <w:szCs w:val="24"/>
                <w:u w:val="single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31869B"/>
                <w:sz w:val="24"/>
                <w:szCs w:val="24"/>
                <w:u w:val="single"/>
                <w:lang w:eastAsia="cs-CZ"/>
              </w:rPr>
              <w:t>Předběžný objem expanzní nádoby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233FA4">
        <w:trPr>
          <w:trHeight w:val="375"/>
        </w:trPr>
        <w:tc>
          <w:tcPr>
            <w:tcW w:w="27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ep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 ((V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*( p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hp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+100 )) / (</w:t>
            </w:r>
            <w:proofErr w:type="spell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hp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</w:t>
            </w:r>
            <w:proofErr w:type="spell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d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)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V</w:t>
            </w: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e</w:t>
            </w: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</w:t>
            </w:r>
            <w:proofErr w:type="gram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26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expanzní objem vody v otopné soustavě [m</w:t>
            </w: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hp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</w:t>
            </w:r>
          </w:p>
        </w:tc>
        <w:tc>
          <w:tcPr>
            <w:tcW w:w="26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předběžný nejvyšší provozní přetlak [</w:t>
            </w: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d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………….</w:t>
            </w:r>
          </w:p>
        </w:tc>
        <w:tc>
          <w:tcPr>
            <w:tcW w:w="20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nejnižší provozní přetlak [</w:t>
            </w: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FF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FF0000"/>
                <w:highlight w:val="yellow"/>
                <w:lang w:eastAsia="cs-CZ"/>
              </w:rPr>
            </w:pPr>
          </w:p>
        </w:tc>
      </w:tr>
      <w:tr w:rsidR="00233FA4" w:rsidRPr="005B799A" w:rsidTr="00233FA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FF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FF0000"/>
                <w:highlight w:val="yellow"/>
                <w:lang w:eastAsia="cs-CZ"/>
              </w:rPr>
            </w:pPr>
          </w:p>
        </w:tc>
      </w:tr>
      <w:tr w:rsidR="00233FA4" w:rsidRPr="005B799A" w:rsidTr="00233FA4">
        <w:trPr>
          <w:trHeight w:val="390"/>
        </w:trPr>
        <w:tc>
          <w:tcPr>
            <w:tcW w:w="27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ddov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≥ </w:t>
            </w:r>
            <w:proofErr w:type="gram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1,1 * ( h * ρ * g * 10</w:t>
            </w:r>
            <w:proofErr w:type="gram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perscript"/>
                <w:lang w:eastAsia="cs-CZ"/>
              </w:rPr>
              <w:t xml:space="preserve">-3 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+ </w:t>
            </w:r>
            <w:proofErr w:type="spell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Δpz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)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233FA4">
        <w:trPr>
          <w:trHeight w:val="390"/>
        </w:trPr>
        <w:tc>
          <w:tcPr>
            <w:tcW w:w="27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hdov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 xml:space="preserve"> 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≤ </w:t>
            </w:r>
            <w:proofErr w:type="spell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( </w:t>
            </w:r>
            <w:proofErr w:type="spell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h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MR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* ρ * g * </w:t>
            </w:r>
            <w:proofErr w:type="gram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10 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perscript"/>
                <w:lang w:eastAsia="cs-CZ"/>
              </w:rPr>
              <w:t>-3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)</w:t>
            </w:r>
            <w:proofErr w:type="gramEnd"/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233FA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k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……………</w:t>
            </w:r>
          </w:p>
        </w:tc>
        <w:tc>
          <w:tcPr>
            <w:tcW w:w="20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konstrukční přetlak [</w:t>
            </w: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h</w:t>
            </w: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MR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</w:t>
            </w:r>
          </w:p>
        </w:tc>
        <w:tc>
          <w:tcPr>
            <w:tcW w:w="26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převýšení prvku nad manometrickou rovinou [m]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ρ………………</w:t>
            </w:r>
          </w:p>
        </w:tc>
        <w:tc>
          <w:tcPr>
            <w:tcW w:w="36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hustota vody při počáteční teplotě (+10 °C) [kg/m</w:t>
            </w: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g………………</w:t>
            </w:r>
          </w:p>
        </w:tc>
        <w:tc>
          <w:tcPr>
            <w:tcW w:w="20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zemské zrychlení = 9,81[m/s]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h…………</w:t>
            </w:r>
            <w:proofErr w:type="gram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36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převýšení nejvyššího bodu soustavy nad neutrálním bodem [m]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Δpz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………….</w:t>
            </w:r>
          </w:p>
        </w:tc>
        <w:tc>
          <w:tcPr>
            <w:tcW w:w="36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tlaková ztráta mezi NB a nejvyšším bodem ve směru proudění [</w:t>
            </w: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pk</w:t>
            </w:r>
            <w:proofErr w:type="spell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……………</w:t>
            </w:r>
          </w:p>
        </w:tc>
        <w:tc>
          <w:tcPr>
            <w:tcW w:w="20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konstrukční </w:t>
            </w:r>
            <w:proofErr w:type="gram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přetlak  [</w:t>
            </w:r>
            <w:proofErr w:type="spellStart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proofErr w:type="gramEnd"/>
            <w:r w:rsidRPr="0094796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233FA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233FA4">
        <w:trPr>
          <w:trHeight w:val="36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p</w:t>
            </w:r>
            <w:r w:rsidRPr="00947965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ddov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 xml:space="preserve"> </w:t>
            </w: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[</w:t>
            </w:r>
            <w:proofErr w:type="spellStart"/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]=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947965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194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volím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233FA4" w:rsidRPr="00947965" w:rsidRDefault="00947965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200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FF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233FA4">
        <w:trPr>
          <w:trHeight w:val="36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p</w:t>
            </w:r>
            <w:r w:rsidRPr="00947965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hdov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 xml:space="preserve"> </w:t>
            </w: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[</w:t>
            </w:r>
            <w:proofErr w:type="spellStart"/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]=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585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volím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300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FF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233FA4">
        <w:trPr>
          <w:trHeight w:val="37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proofErr w:type="gram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94796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0,</w:t>
            </w:r>
            <w:r w:rsidR="00947965" w:rsidRPr="00947965">
              <w:rPr>
                <w:rFonts w:eastAsia="Times New Roman"/>
                <w:b/>
                <w:bCs/>
                <w:color w:val="000000"/>
                <w:lang w:eastAsia="cs-CZ"/>
              </w:rPr>
              <w:t>097</w:t>
            </w: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m3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FA4" w:rsidRPr="00947965" w:rsidRDefault="00233FA4" w:rsidP="009479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=</w:t>
            </w:r>
            <w:r w:rsidR="00947965" w:rsidRPr="00947965">
              <w:rPr>
                <w:rFonts w:eastAsia="Times New Roman"/>
                <w:b/>
                <w:bCs/>
                <w:color w:val="000000"/>
                <w:lang w:eastAsia="cs-CZ"/>
              </w:rPr>
              <w:t>97,45</w:t>
            </w: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l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5B799A" w:rsidTr="00233FA4">
        <w:trPr>
          <w:trHeight w:val="39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ep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94796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0,</w:t>
            </w:r>
            <w:r w:rsidR="00947965" w:rsidRPr="00947965">
              <w:rPr>
                <w:rFonts w:eastAsia="Times New Roman"/>
                <w:b/>
                <w:bCs/>
                <w:color w:val="000000"/>
                <w:lang w:eastAsia="cs-CZ"/>
              </w:rPr>
              <w:t>39</w:t>
            </w: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m3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FA4" w:rsidRPr="00947965" w:rsidRDefault="00233FA4" w:rsidP="009479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=</w:t>
            </w:r>
            <w:r w:rsidR="00947965" w:rsidRPr="00947965">
              <w:rPr>
                <w:rFonts w:eastAsia="Times New Roman"/>
                <w:b/>
                <w:bCs/>
                <w:color w:val="000000"/>
                <w:lang w:eastAsia="cs-CZ"/>
              </w:rPr>
              <w:t>389,8</w:t>
            </w: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l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NÁVRH </w:t>
            </w:r>
            <w:proofErr w:type="spellStart"/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>V</w:t>
            </w:r>
            <w:r w:rsidRPr="00947965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ep</w:t>
            </w:r>
            <w:proofErr w:type="spellEnd"/>
            <w:r w:rsidRPr="00947965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=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947965" w:rsidP="00233F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947965"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2x 2</w:t>
            </w:r>
            <w:r w:rsidR="00233FA4" w:rsidRPr="00947965"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00 l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highlight w:val="yellow"/>
                <w:u w:val="single"/>
                <w:lang w:eastAsia="cs-CZ"/>
              </w:rPr>
            </w:pPr>
          </w:p>
        </w:tc>
      </w:tr>
      <w:tr w:rsidR="00233FA4" w:rsidRPr="005B799A" w:rsidTr="00233FA4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233FA4" w:rsidRPr="005B799A" w:rsidTr="003B41BA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proofErr w:type="gramStart"/>
            <w:r w:rsidRPr="00947965">
              <w:rPr>
                <w:rFonts w:eastAsia="Times New Roman"/>
                <w:i/>
                <w:iCs/>
                <w:lang w:eastAsia="cs-CZ"/>
              </w:rPr>
              <w:t>Návrh :</w:t>
            </w:r>
            <w:proofErr w:type="gramEnd"/>
            <w:r w:rsidRPr="00947965">
              <w:rPr>
                <w:rFonts w:eastAsia="Times New Roman"/>
                <w:i/>
                <w:iCs/>
                <w:lang w:eastAsia="cs-CZ"/>
              </w:rPr>
              <w:t xml:space="preserve"> </w:t>
            </w:r>
          </w:p>
        </w:tc>
        <w:tc>
          <w:tcPr>
            <w:tcW w:w="36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947965" w:rsidRDefault="00947965" w:rsidP="00887F52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</w:pPr>
            <w:r w:rsidRPr="009479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 xml:space="preserve">2 x </w:t>
            </w:r>
            <w:r w:rsidR="00233FA4" w:rsidRPr="009479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 xml:space="preserve">Expanzní nádoba </w:t>
            </w:r>
            <w:r w:rsidR="00887F52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>např. R</w:t>
            </w:r>
            <w:r w:rsidR="00233FA4" w:rsidRPr="009479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 xml:space="preserve">eflex N </w:t>
            </w:r>
            <w:r w:rsidRPr="009479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>2</w:t>
            </w:r>
            <w:r w:rsidR="00233FA4" w:rsidRPr="009479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 xml:space="preserve">00/6, objem </w:t>
            </w:r>
            <w:r w:rsidRPr="009479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>2</w:t>
            </w:r>
            <w:r w:rsidR="00233FA4" w:rsidRPr="009479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>00 l.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A4" w:rsidRPr="005B799A" w:rsidRDefault="00233FA4" w:rsidP="00233FA4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233FA4" w:rsidRPr="00253051" w:rsidTr="003B41BA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3FA4" w:rsidRPr="00253051" w:rsidRDefault="00233FA4" w:rsidP="00233FA4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</w:p>
        </w:tc>
        <w:tc>
          <w:tcPr>
            <w:tcW w:w="36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3FA4" w:rsidRPr="00253051" w:rsidRDefault="00233FA4" w:rsidP="00233FA4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3FA4" w:rsidRPr="00253051" w:rsidRDefault="00233FA4" w:rsidP="00233FA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</w:tbl>
    <w:tbl>
      <w:tblPr>
        <w:tblStyle w:val="Svtlstnovnzvraznn3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628"/>
      </w:tblGrid>
      <w:tr w:rsidR="00756F9F" w:rsidRPr="00253051" w:rsidTr="000F7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756F9F" w:rsidRPr="00253051" w:rsidRDefault="00C0386F" w:rsidP="000F7CF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253051">
              <w:rPr>
                <w:sz w:val="24"/>
              </w:rPr>
              <w:br w:type="page"/>
            </w:r>
            <w:r w:rsidR="00756F9F" w:rsidRPr="0025305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Výsledný návrh expanzního zařízení</w:t>
            </w:r>
          </w:p>
        </w:tc>
      </w:tr>
      <w:tr w:rsidR="00756F9F" w:rsidRPr="00253051" w:rsidTr="000F7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  <w:shd w:val="clear" w:color="auto" w:fill="auto"/>
            <w:noWrap/>
            <w:hideMark/>
          </w:tcPr>
          <w:p w:rsidR="00756F9F" w:rsidRPr="00253051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Přetlak plynu p</w:t>
            </w:r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0</w:t>
            </w:r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756F9F" w:rsidRPr="00253051" w:rsidRDefault="001A7D66" w:rsidP="0025305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25305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1,</w:t>
            </w:r>
            <w:r w:rsidR="00253051" w:rsidRPr="0025305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7</w:t>
            </w:r>
            <w:r w:rsidR="00756F9F" w:rsidRPr="0025305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  <w:tr w:rsidR="00756F9F" w:rsidRPr="00253051" w:rsidTr="000F7CF8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  <w:shd w:val="clear" w:color="auto" w:fill="auto"/>
            <w:noWrap/>
            <w:hideMark/>
          </w:tcPr>
          <w:p w:rsidR="00756F9F" w:rsidRPr="00253051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Počáteční tlak </w:t>
            </w:r>
            <w:proofErr w:type="spellStart"/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</w:t>
            </w:r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a</w:t>
            </w:r>
            <w:proofErr w:type="spellEnd"/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756F9F" w:rsidRPr="00253051" w:rsidRDefault="00233FA4" w:rsidP="002530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25305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2,</w:t>
            </w:r>
            <w:r w:rsidR="00253051" w:rsidRPr="0025305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0</w:t>
            </w:r>
            <w:r w:rsidR="00756F9F" w:rsidRPr="0025305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  <w:tr w:rsidR="00756F9F" w:rsidRPr="00253051" w:rsidTr="000F7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  <w:shd w:val="clear" w:color="auto" w:fill="auto"/>
            <w:noWrap/>
            <w:hideMark/>
          </w:tcPr>
          <w:p w:rsidR="00756F9F" w:rsidRPr="00253051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Koncový tlak </w:t>
            </w:r>
            <w:proofErr w:type="spellStart"/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</w:t>
            </w:r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proofErr w:type="spellEnd"/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756F9F" w:rsidRPr="00253051" w:rsidRDefault="00E813B8" w:rsidP="0084168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25305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3,00</w:t>
            </w:r>
            <w:r w:rsidR="00756F9F" w:rsidRPr="0025305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  <w:tr w:rsidR="00756F9F" w:rsidRPr="005B799A" w:rsidTr="000F7CF8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  <w:shd w:val="clear" w:color="auto" w:fill="auto"/>
            <w:noWrap/>
            <w:hideMark/>
          </w:tcPr>
          <w:p w:rsidR="00756F9F" w:rsidRPr="00253051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Otevírací přetlak </w:t>
            </w:r>
            <w:proofErr w:type="spellStart"/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</w:t>
            </w:r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SV</w:t>
            </w:r>
            <w:proofErr w:type="spellEnd"/>
            <w:r w:rsidRPr="00253051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756F9F" w:rsidRPr="00253051" w:rsidRDefault="00E813B8" w:rsidP="00E813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25305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3,50</w:t>
            </w:r>
            <w:r w:rsidR="00756F9F" w:rsidRPr="0025305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</w:tbl>
    <w:p w:rsidR="00756F9F" w:rsidRPr="002867DE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61" w:name="_Toc417554773"/>
      <w:bookmarkStart w:id="162" w:name="_Toc482362481"/>
      <w:r w:rsidRPr="002867DE">
        <w:rPr>
          <w:rFonts w:asciiTheme="minorHAnsi" w:hAnsiTheme="minorHAnsi"/>
          <w:color w:val="auto"/>
        </w:rPr>
        <w:t>Větrání kotelny</w:t>
      </w:r>
      <w:bookmarkEnd w:id="161"/>
      <w:bookmarkEnd w:id="162"/>
    </w:p>
    <w:p w:rsidR="002867DE" w:rsidRPr="002867DE" w:rsidRDefault="002867DE" w:rsidP="002867DE">
      <w:pPr>
        <w:jc w:val="both"/>
        <w:rPr>
          <w:sz w:val="24"/>
        </w:rPr>
      </w:pPr>
      <w:bookmarkStart w:id="163" w:name="_Toc417554774"/>
      <w:r w:rsidRPr="002867DE">
        <w:rPr>
          <w:sz w:val="24"/>
        </w:rPr>
        <w:t xml:space="preserve">V technické místnosti budou osazeny 2x nástěnné plynové kondenzační kotle v provedení C. </w:t>
      </w:r>
    </w:p>
    <w:p w:rsidR="00D05187" w:rsidRDefault="002867DE" w:rsidP="002867DE">
      <w:pPr>
        <w:jc w:val="both"/>
        <w:rPr>
          <w:sz w:val="24"/>
        </w:rPr>
      </w:pPr>
      <w:r w:rsidRPr="002867DE">
        <w:rPr>
          <w:sz w:val="24"/>
        </w:rPr>
        <w:t xml:space="preserve">Kotle budou navrženy jako plynový spotřebič typu C podle ČSN EN 1775, tj. spotřebič, na který nejsou kladeny zvláštní požadavky, protože si přisává vzduch pro spalování z venkovního prostoru a spaliny odvádí tamtéž pomocí vestavěného ventilátoru. </w:t>
      </w:r>
    </w:p>
    <w:p w:rsidR="002867DE" w:rsidRPr="002867DE" w:rsidRDefault="002867DE" w:rsidP="002867DE">
      <w:pPr>
        <w:jc w:val="both"/>
        <w:rPr>
          <w:sz w:val="24"/>
        </w:rPr>
      </w:pPr>
      <w:r w:rsidRPr="002867DE">
        <w:rPr>
          <w:sz w:val="24"/>
        </w:rPr>
        <w:t xml:space="preserve">V technické místnosti musí být zajištěno za všech provozních stavů 0,5 h-I násobná výměna vzduchu v místnosti. </w:t>
      </w:r>
      <w:r>
        <w:rPr>
          <w:sz w:val="24"/>
        </w:rPr>
        <w:t>K tomu budou sloužit stávající větrací otvory, které zajišťovaly přívod vzduchu pro spalování stacionárních kotlů.</w:t>
      </w:r>
    </w:p>
    <w:p w:rsidR="00756F9F" w:rsidRPr="002867DE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64" w:name="_Toc482362482"/>
      <w:r w:rsidRPr="002867DE">
        <w:rPr>
          <w:rFonts w:asciiTheme="minorHAnsi" w:hAnsiTheme="minorHAnsi"/>
          <w:color w:val="auto"/>
        </w:rPr>
        <w:t>Výpočet spalovacího vzduchu</w:t>
      </w:r>
      <w:bookmarkEnd w:id="163"/>
      <w:bookmarkEnd w:id="164"/>
    </w:p>
    <w:p w:rsidR="002867DE" w:rsidRDefault="002867DE" w:rsidP="002867DE">
      <w:pPr>
        <w:rPr>
          <w:sz w:val="24"/>
        </w:rPr>
      </w:pPr>
      <w:bookmarkStart w:id="165" w:name="_Toc417554775"/>
      <w:r w:rsidRPr="002867DE">
        <w:rPr>
          <w:sz w:val="24"/>
        </w:rPr>
        <w:t>Výpočet vzduchu pro spalování není uvažován, z důvodu návrhu kotlů v provedení C.</w:t>
      </w:r>
    </w:p>
    <w:p w:rsidR="001D2706" w:rsidRDefault="001D2706" w:rsidP="002867DE">
      <w:pPr>
        <w:rPr>
          <w:sz w:val="24"/>
        </w:rPr>
      </w:pPr>
    </w:p>
    <w:p w:rsidR="00756F9F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66" w:name="_Toc482362483"/>
      <w:r w:rsidRPr="00AD20E8">
        <w:rPr>
          <w:rFonts w:asciiTheme="minorHAnsi" w:hAnsiTheme="minorHAnsi"/>
          <w:color w:val="auto"/>
        </w:rPr>
        <w:t>Tepelná bilance kotelny</w:t>
      </w:r>
      <w:bookmarkEnd w:id="166"/>
      <w:r w:rsidRPr="00AD20E8">
        <w:rPr>
          <w:rFonts w:asciiTheme="minorHAnsi" w:hAnsiTheme="minorHAnsi"/>
          <w:color w:val="auto"/>
        </w:rPr>
        <w:t xml:space="preserve"> </w:t>
      </w:r>
      <w:bookmarkEnd w:id="165"/>
    </w:p>
    <w:p w:rsidR="001D2706" w:rsidRPr="001D2706" w:rsidRDefault="001D2706" w:rsidP="001D2706"/>
    <w:p w:rsidR="001D2706" w:rsidRPr="001D2706" w:rsidRDefault="001D2706" w:rsidP="001D2706">
      <w:pPr>
        <w:spacing w:after="120"/>
        <w:jc w:val="both"/>
        <w:rPr>
          <w:b/>
          <w:u w:val="single"/>
        </w:rPr>
      </w:pPr>
      <w:bookmarkStart w:id="167" w:name="_Toc417554776"/>
      <w:r w:rsidRPr="001D2706">
        <w:rPr>
          <w:b/>
          <w:u w:val="single"/>
        </w:rPr>
        <w:t>Průtoky vzduchu</w:t>
      </w:r>
    </w:p>
    <w:p w:rsidR="001D2706" w:rsidRDefault="001D2706" w:rsidP="001D2706">
      <w:pPr>
        <w:spacing w:after="120"/>
        <w:jc w:val="both"/>
      </w:pPr>
      <w:r>
        <w:t>Zimní provoz kotelny</w:t>
      </w:r>
      <w:r>
        <w:tab/>
      </w:r>
      <w:r>
        <w:tab/>
      </w:r>
      <w:r>
        <w:tab/>
      </w:r>
      <w:r>
        <w:tab/>
      </w:r>
      <w:proofErr w:type="spellStart"/>
      <w:r>
        <w:t>Qz</w:t>
      </w:r>
      <w:proofErr w:type="spellEnd"/>
      <w:r>
        <w:t xml:space="preserve"> =</w:t>
      </w:r>
      <w:r>
        <w:tab/>
        <w:t>162 kW</w:t>
      </w:r>
      <w:r>
        <w:tab/>
      </w:r>
    </w:p>
    <w:p w:rsidR="001D2706" w:rsidRDefault="001D2706" w:rsidP="001D2706">
      <w:pPr>
        <w:spacing w:after="120"/>
        <w:jc w:val="both"/>
      </w:pPr>
      <w:r>
        <w:t>Letní provoz kotelny</w:t>
      </w:r>
      <w:r>
        <w:tab/>
      </w:r>
      <w:r>
        <w:tab/>
      </w:r>
      <w:r>
        <w:tab/>
      </w:r>
      <w:r>
        <w:tab/>
        <w:t>QL =</w:t>
      </w:r>
      <w:r>
        <w:tab/>
        <w:t>70 kW</w:t>
      </w:r>
      <w:r>
        <w:tab/>
      </w:r>
    </w:p>
    <w:p w:rsidR="001D2706" w:rsidRDefault="001D2706" w:rsidP="001D2706">
      <w:pPr>
        <w:spacing w:after="120"/>
        <w:jc w:val="both"/>
      </w:pPr>
      <w:r>
        <w:t>Objem místnosti kotelny</w:t>
      </w:r>
      <w:r>
        <w:tab/>
      </w:r>
      <w:r>
        <w:tab/>
      </w:r>
      <w:r>
        <w:tab/>
        <w:t>O =</w:t>
      </w:r>
      <w:r>
        <w:tab/>
        <w:t>72,8 m</w:t>
      </w:r>
      <w:r w:rsidRPr="00F76F83">
        <w:rPr>
          <w:vertAlign w:val="superscript"/>
        </w:rPr>
        <w:t>3</w:t>
      </w:r>
      <w:r>
        <w:tab/>
      </w:r>
    </w:p>
    <w:p w:rsidR="001D2706" w:rsidRDefault="001D2706" w:rsidP="001D2706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  <w:rPr>
          <w:b/>
          <w:u w:val="single"/>
        </w:rPr>
      </w:pPr>
      <w:r w:rsidRPr="001D2706">
        <w:rPr>
          <w:b/>
          <w:u w:val="single"/>
        </w:rPr>
        <w:t xml:space="preserve">Průtok vzduchu (větší oproti </w:t>
      </w:r>
      <w:proofErr w:type="spellStart"/>
      <w:proofErr w:type="gramStart"/>
      <w:r w:rsidRPr="001D2706">
        <w:rPr>
          <w:b/>
          <w:u w:val="single"/>
        </w:rPr>
        <w:t>min.hodnotě</w:t>
      </w:r>
      <w:proofErr w:type="spellEnd"/>
      <w:proofErr w:type="gramEnd"/>
      <w:r w:rsidRPr="001D2706">
        <w:rPr>
          <w:b/>
          <w:u w:val="single"/>
        </w:rPr>
        <w:t xml:space="preserve"> pro větrání)</w:t>
      </w:r>
      <w:r w:rsidRPr="001D2706">
        <w:rPr>
          <w:b/>
          <w:u w:val="single"/>
        </w:rPr>
        <w:tab/>
      </w:r>
    </w:p>
    <w:p w:rsidR="001D2706" w:rsidRDefault="001D2706" w:rsidP="001D2706">
      <w:pPr>
        <w:spacing w:after="120"/>
        <w:jc w:val="both"/>
      </w:pPr>
      <w:proofErr w:type="spellStart"/>
      <w:r>
        <w:t>Vsp,z</w:t>
      </w:r>
      <w:proofErr w:type="spellEnd"/>
      <w:r>
        <w:t xml:space="preserve"> =</w:t>
      </w:r>
      <w:r w:rsidRPr="001D2706">
        <w:rPr>
          <w:u w:val="single"/>
        </w:rPr>
        <w:tab/>
        <w:t>0,010 m3/s</w:t>
      </w:r>
      <w:r>
        <w:tab/>
        <w:t>=</w:t>
      </w:r>
      <w:r>
        <w:tab/>
      </w:r>
      <w:r w:rsidRPr="001D2706">
        <w:rPr>
          <w:u w:val="single"/>
        </w:rPr>
        <w:t>36,4 m3/h</w:t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>tzn. násobnost výměny vzduchu n=</w:t>
      </w:r>
      <w:r>
        <w:tab/>
      </w:r>
      <w:r>
        <w:tab/>
        <w:t>0,50 h-1</w:t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</w:p>
    <w:p w:rsidR="001D2706" w:rsidRDefault="001D2706" w:rsidP="001D2706">
      <w:pPr>
        <w:spacing w:after="120"/>
        <w:jc w:val="both"/>
      </w:pPr>
      <w:r>
        <w:tab/>
      </w:r>
      <w:r>
        <w:tab/>
      </w:r>
    </w:p>
    <w:p w:rsidR="001D2706" w:rsidRPr="001D2706" w:rsidRDefault="001D2706" w:rsidP="001D2706">
      <w:pPr>
        <w:spacing w:after="120"/>
        <w:jc w:val="both"/>
        <w:rPr>
          <w:b/>
          <w:u w:val="single"/>
        </w:rPr>
      </w:pPr>
      <w:r w:rsidRPr="001D2706">
        <w:rPr>
          <w:b/>
          <w:u w:val="single"/>
        </w:rPr>
        <w:lastRenderedPageBreak/>
        <w:t>Tepelná bilance místnosti v zimě</w:t>
      </w:r>
    </w:p>
    <w:p w:rsidR="001D2706" w:rsidRDefault="001D2706" w:rsidP="001D2706">
      <w:pPr>
        <w:spacing w:after="120"/>
        <w:jc w:val="both"/>
      </w:pPr>
      <w:r>
        <w:t xml:space="preserve">Tepelná produkce </w:t>
      </w:r>
      <w:proofErr w:type="gramStart"/>
      <w:r>
        <w:t>kotelny  a potrubních</w:t>
      </w:r>
      <w:proofErr w:type="gramEnd"/>
      <w:r>
        <w:t xml:space="preserve"> rozvodů asi 0,5% z instalovaného výkonu</w:t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proofErr w:type="spellStart"/>
      <w:r>
        <w:t>Qz,z</w:t>
      </w:r>
      <w:proofErr w:type="spellEnd"/>
      <w:r>
        <w:t xml:space="preserve"> =</w:t>
      </w:r>
      <w:r>
        <w:tab/>
        <w:t>p*</w:t>
      </w:r>
      <w:proofErr w:type="spellStart"/>
      <w:r>
        <w:t>Qz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proofErr w:type="spellStart"/>
      <w:r>
        <w:t>Qz,z</w:t>
      </w:r>
      <w:proofErr w:type="spellEnd"/>
      <w:r>
        <w:t xml:space="preserve"> =</w:t>
      </w:r>
      <w:r>
        <w:tab/>
        <w:t>810 W</w:t>
      </w:r>
      <w:r>
        <w:tab/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>Tepelná ztráta prostupem</w:t>
      </w:r>
      <w:r>
        <w:tab/>
      </w:r>
      <w:r>
        <w:tab/>
      </w:r>
      <w:proofErr w:type="spellStart"/>
      <w:r>
        <w:t>Q</w:t>
      </w:r>
      <w:r w:rsidRPr="001D2706">
        <w:rPr>
          <w:vertAlign w:val="subscript"/>
        </w:rPr>
        <w:t>ez</w:t>
      </w:r>
      <w:proofErr w:type="spellEnd"/>
      <w:r>
        <w:t xml:space="preserve"> =</w:t>
      </w:r>
      <w:r>
        <w:tab/>
        <w:t>905 W</w:t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>Výpočtová teplota vnitřní</w:t>
      </w:r>
      <w:r>
        <w:tab/>
      </w:r>
      <w:r>
        <w:tab/>
        <w:t>ti =</w:t>
      </w:r>
      <w:r>
        <w:tab/>
        <w:t>15 °C</w:t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>Výpočtová teplota vnější</w:t>
      </w:r>
      <w:r>
        <w:tab/>
      </w:r>
      <w:r>
        <w:tab/>
      </w:r>
      <w:proofErr w:type="spellStart"/>
      <w:r>
        <w:t>te</w:t>
      </w:r>
      <w:proofErr w:type="spellEnd"/>
      <w:r>
        <w:t xml:space="preserve"> =</w:t>
      </w:r>
      <w:r>
        <w:tab/>
        <w:t>-12 °C</w:t>
      </w:r>
      <w:r>
        <w:tab/>
        <w:t>(Brno)</w:t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>Měrná tepelná ztráta prostupem místnosti</w:t>
      </w:r>
      <w:r>
        <w:tab/>
      </w:r>
      <w:r>
        <w:tab/>
      </w:r>
      <w:r>
        <w:tab/>
      </w:r>
      <w:r>
        <w:tab/>
        <w:t>HT =</w:t>
      </w:r>
      <w:r>
        <w:tab/>
        <w:t xml:space="preserve">Q / ti - </w:t>
      </w:r>
      <w:proofErr w:type="spellStart"/>
      <w:r>
        <w:t>te</w:t>
      </w:r>
      <w:proofErr w:type="spellEnd"/>
      <w:r>
        <w:t xml:space="preserve"> </w:t>
      </w:r>
      <w:r>
        <w:tab/>
      </w:r>
    </w:p>
    <w:p w:rsidR="001D2706" w:rsidRDefault="001D2706" w:rsidP="001D2706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HT =</w:t>
      </w:r>
      <w:r>
        <w:tab/>
        <w:t>33,5 W/K</w:t>
      </w:r>
      <w:r>
        <w:tab/>
      </w:r>
    </w:p>
    <w:p w:rsidR="001D2706" w:rsidRDefault="001D2706" w:rsidP="001D2706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D2706" w:rsidRPr="001D2706" w:rsidRDefault="001D2706" w:rsidP="001D2706">
      <w:pPr>
        <w:spacing w:after="120"/>
        <w:jc w:val="both"/>
        <w:rPr>
          <w:u w:val="single"/>
        </w:rPr>
      </w:pPr>
      <w:r w:rsidRPr="001D2706">
        <w:rPr>
          <w:u w:val="single"/>
        </w:rPr>
        <w:t>Měrná tepelná ztráta kotelny větráním pro zimní průtok vzduchu pro větrání</w:t>
      </w:r>
    </w:p>
    <w:p w:rsidR="001D2706" w:rsidRDefault="001D2706" w:rsidP="001D2706">
      <w:pPr>
        <w:spacing w:after="120"/>
        <w:jc w:val="both"/>
      </w:pPr>
      <w:r>
        <w:t>HV =</w:t>
      </w:r>
      <w:r>
        <w:tab/>
        <w:t>V*ρ*c = V * 1300</w:t>
      </w:r>
      <w:r>
        <w:tab/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>HV =</w:t>
      </w:r>
      <w:r>
        <w:tab/>
        <w:t>13,14 W/K</w:t>
      </w:r>
      <w:r>
        <w:tab/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D2706" w:rsidRPr="001D2706" w:rsidRDefault="001D2706" w:rsidP="001D2706">
      <w:pPr>
        <w:spacing w:after="120"/>
        <w:jc w:val="both"/>
        <w:rPr>
          <w:u w:val="single"/>
        </w:rPr>
      </w:pPr>
      <w:r w:rsidRPr="001D2706">
        <w:rPr>
          <w:u w:val="single"/>
        </w:rPr>
        <w:t xml:space="preserve">Teplota vzduchu v </w:t>
      </w:r>
      <w:proofErr w:type="spellStart"/>
      <w:r w:rsidRPr="001D2706">
        <w:rPr>
          <w:u w:val="single"/>
        </w:rPr>
        <w:t>tech.místn</w:t>
      </w:r>
      <w:proofErr w:type="spellEnd"/>
      <w:r w:rsidRPr="001D2706">
        <w:rPr>
          <w:u w:val="single"/>
        </w:rPr>
        <w:t>. za návrhových podmínek</w:t>
      </w:r>
      <w:r w:rsidRPr="001D2706">
        <w:rPr>
          <w:u w:val="single"/>
        </w:rPr>
        <w:tab/>
      </w:r>
    </w:p>
    <w:p w:rsidR="001D2706" w:rsidRDefault="001D2706" w:rsidP="001D2706">
      <w:pPr>
        <w:spacing w:after="120"/>
        <w:jc w:val="both"/>
      </w:pPr>
      <w:proofErr w:type="spellStart"/>
      <w:r>
        <w:t>ti,z</w:t>
      </w:r>
      <w:proofErr w:type="spellEnd"/>
      <w:r>
        <w:t xml:space="preserve"> =</w:t>
      </w:r>
      <w:r>
        <w:tab/>
      </w:r>
      <w:proofErr w:type="spellStart"/>
      <w:r>
        <w:t>te</w:t>
      </w:r>
      <w:proofErr w:type="spellEnd"/>
      <w:r>
        <w:t xml:space="preserve"> + ( </w:t>
      </w:r>
      <w:proofErr w:type="spellStart"/>
      <w:r>
        <w:t>Qz,z</w:t>
      </w:r>
      <w:proofErr w:type="spellEnd"/>
      <w:r>
        <w:t xml:space="preserve"> / (</w:t>
      </w:r>
      <w:proofErr w:type="spellStart"/>
      <w:proofErr w:type="gramStart"/>
      <w:r>
        <w:t>Hv+Ht</w:t>
      </w:r>
      <w:proofErr w:type="spellEnd"/>
      <w:r>
        <w:t>) )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proofErr w:type="spellStart"/>
      <w:proofErr w:type="gramStart"/>
      <w:r>
        <w:t>ti,z</w:t>
      </w:r>
      <w:proofErr w:type="spellEnd"/>
      <w:r>
        <w:t xml:space="preserve"> =</w:t>
      </w:r>
      <w:r>
        <w:tab/>
        <w:t>5,4</w:t>
      </w:r>
      <w:proofErr w:type="gramEnd"/>
      <w:r>
        <w:t xml:space="preserve"> °C</w:t>
      </w:r>
      <w:r>
        <w:tab/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>VL =</w:t>
      </w:r>
      <w:r>
        <w:tab/>
      </w:r>
      <w:proofErr w:type="spellStart"/>
      <w:r>
        <w:t>Qz,z</w:t>
      </w:r>
      <w:proofErr w:type="spellEnd"/>
      <w:r>
        <w:t xml:space="preserve"> / ρ*c*( ti - </w:t>
      </w:r>
      <w:proofErr w:type="spellStart"/>
      <w:r>
        <w:t>te</w:t>
      </w:r>
      <w:proofErr w:type="spellEnd"/>
      <w:r>
        <w:t xml:space="preserve"> )</w:t>
      </w:r>
      <w:r>
        <w:tab/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>VL =</w:t>
      </w:r>
      <w:r>
        <w:tab/>
      </w:r>
      <w:r w:rsidRPr="001D2706">
        <w:rPr>
          <w:u w:val="single"/>
        </w:rPr>
        <w:t>0,014 m3/s</w:t>
      </w:r>
      <w:r>
        <w:tab/>
        <w:t>=</w:t>
      </w:r>
      <w:r>
        <w:tab/>
      </w:r>
      <w:r w:rsidRPr="001D2706">
        <w:rPr>
          <w:u w:val="single"/>
        </w:rPr>
        <w:t>52,05785634 m3/h</w:t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D2706" w:rsidRPr="001D2706" w:rsidRDefault="001D2706" w:rsidP="001D2706">
      <w:pPr>
        <w:spacing w:after="120"/>
        <w:jc w:val="both"/>
        <w:rPr>
          <w:u w:val="single"/>
        </w:rPr>
      </w:pPr>
      <w:r w:rsidRPr="001D2706">
        <w:rPr>
          <w:u w:val="single"/>
        </w:rPr>
        <w:t>Tento průtok znamená výměnu vzduchu</w:t>
      </w:r>
    </w:p>
    <w:p w:rsidR="001D2706" w:rsidRDefault="001D2706" w:rsidP="001D2706">
      <w:pPr>
        <w:spacing w:after="120"/>
        <w:jc w:val="both"/>
      </w:pPr>
      <w:r>
        <w:t xml:space="preserve"> n =</w:t>
      </w:r>
      <w:r>
        <w:tab/>
        <w:t>VL / O</w:t>
      </w:r>
      <w:r>
        <w:tab/>
      </w:r>
      <w:r>
        <w:tab/>
      </w:r>
      <w:r>
        <w:tab/>
      </w:r>
      <w:r>
        <w:tab/>
      </w:r>
      <w:r>
        <w:tab/>
      </w:r>
    </w:p>
    <w:p w:rsidR="001D2706" w:rsidRPr="001D2706" w:rsidRDefault="001D2706" w:rsidP="001D2706">
      <w:pPr>
        <w:spacing w:after="120"/>
        <w:jc w:val="both"/>
        <w:rPr>
          <w:u w:val="single"/>
        </w:rPr>
      </w:pPr>
      <w:r>
        <w:t xml:space="preserve"> </w:t>
      </w:r>
      <w:r w:rsidRPr="001D2706">
        <w:rPr>
          <w:u w:val="single"/>
        </w:rPr>
        <w:t>n =</w:t>
      </w:r>
      <w:r w:rsidRPr="001D2706">
        <w:rPr>
          <w:u w:val="single"/>
        </w:rPr>
        <w:tab/>
        <w:t>0,7 /h</w:t>
      </w:r>
    </w:p>
    <w:p w:rsidR="001D2706" w:rsidRDefault="001D2706" w:rsidP="001D2706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D2706" w:rsidRDefault="001D2706" w:rsidP="001D2706">
      <w:pPr>
        <w:spacing w:after="120"/>
        <w:jc w:val="both"/>
        <w:rPr>
          <w:b/>
        </w:rPr>
      </w:pPr>
      <w:r w:rsidRPr="001D2706">
        <w:rPr>
          <w:b/>
        </w:rPr>
        <w:t xml:space="preserve">Teplota v zimním období </w:t>
      </w:r>
      <w:r>
        <w:rPr>
          <w:b/>
        </w:rPr>
        <w:t>ne</w:t>
      </w:r>
      <w:r w:rsidRPr="001D2706">
        <w:rPr>
          <w:b/>
        </w:rPr>
        <w:t>splňuje požadavek na nejnižší teplotu 7°C. Z</w:t>
      </w:r>
      <w:r>
        <w:rPr>
          <w:b/>
        </w:rPr>
        <w:t> </w:t>
      </w:r>
      <w:r w:rsidRPr="001D2706">
        <w:rPr>
          <w:b/>
        </w:rPr>
        <w:t>tohoto</w:t>
      </w:r>
      <w:r>
        <w:rPr>
          <w:b/>
        </w:rPr>
        <w:t xml:space="preserve"> důvodu</w:t>
      </w:r>
      <w:r w:rsidRPr="001D2706">
        <w:rPr>
          <w:b/>
        </w:rPr>
        <w:t xml:space="preserve"> </w:t>
      </w:r>
      <w:r>
        <w:rPr>
          <w:b/>
        </w:rPr>
        <w:t>navrhuje instalovat do prostoru kotelny elektrický infrazářič, který při poklesu teploty bude automaticky zapnut a bude zajištěna požadovaná teplota.</w:t>
      </w:r>
    </w:p>
    <w:p w:rsidR="00F76F83" w:rsidRDefault="00F76F83" w:rsidP="001D2706">
      <w:pPr>
        <w:spacing w:after="120"/>
        <w:jc w:val="both"/>
        <w:rPr>
          <w:b/>
        </w:rPr>
      </w:pPr>
    </w:p>
    <w:p w:rsidR="00F76F83" w:rsidRPr="001D2706" w:rsidRDefault="00F76F83" w:rsidP="001D2706">
      <w:pPr>
        <w:spacing w:after="120"/>
        <w:jc w:val="both"/>
        <w:rPr>
          <w:b/>
        </w:rPr>
      </w:pPr>
    </w:p>
    <w:p w:rsidR="00F76F83" w:rsidRPr="00F76F83" w:rsidRDefault="00F76F83" w:rsidP="00F76F83">
      <w:pPr>
        <w:spacing w:after="120"/>
        <w:jc w:val="both"/>
        <w:rPr>
          <w:b/>
          <w:u w:val="single"/>
        </w:rPr>
      </w:pPr>
      <w:r w:rsidRPr="00F76F83">
        <w:rPr>
          <w:b/>
          <w:u w:val="single"/>
        </w:rPr>
        <w:lastRenderedPageBreak/>
        <w:t>Průtoky vzduchu</w:t>
      </w:r>
    </w:p>
    <w:p w:rsidR="00F76F83" w:rsidRDefault="00F76F83" w:rsidP="00F76F83">
      <w:pPr>
        <w:spacing w:after="120"/>
        <w:jc w:val="both"/>
      </w:pPr>
      <w:r>
        <w:t>Zimní provoz kotelny</w:t>
      </w:r>
      <w:r>
        <w:tab/>
      </w:r>
      <w:r>
        <w:tab/>
      </w:r>
      <w:r>
        <w:tab/>
      </w:r>
      <w:r>
        <w:tab/>
      </w:r>
      <w:proofErr w:type="spellStart"/>
      <w:r>
        <w:t>Qz</w:t>
      </w:r>
      <w:proofErr w:type="spellEnd"/>
      <w:r>
        <w:t xml:space="preserve"> =</w:t>
      </w:r>
      <w:r>
        <w:tab/>
        <w:t>162 kW</w:t>
      </w:r>
      <w:r>
        <w:tab/>
      </w:r>
    </w:p>
    <w:p w:rsidR="00F76F83" w:rsidRDefault="00F76F83" w:rsidP="00F76F83">
      <w:pPr>
        <w:spacing w:after="120"/>
        <w:jc w:val="both"/>
      </w:pPr>
      <w:r>
        <w:t>Letní provoz kotelny</w:t>
      </w:r>
      <w:r>
        <w:tab/>
      </w:r>
      <w:r>
        <w:tab/>
      </w:r>
      <w:r>
        <w:tab/>
      </w:r>
      <w:r>
        <w:tab/>
        <w:t>QL =</w:t>
      </w:r>
      <w:r>
        <w:tab/>
        <w:t>70 kW</w:t>
      </w:r>
      <w:r>
        <w:tab/>
      </w:r>
    </w:p>
    <w:p w:rsidR="00F76F83" w:rsidRDefault="00F76F83" w:rsidP="00F76F83">
      <w:pPr>
        <w:spacing w:after="120"/>
        <w:jc w:val="both"/>
      </w:pPr>
      <w:r>
        <w:t>Objem místnosti kotelny</w:t>
      </w:r>
      <w:r>
        <w:tab/>
      </w:r>
      <w:r>
        <w:tab/>
      </w:r>
      <w:r>
        <w:tab/>
        <w:t>O =</w:t>
      </w:r>
      <w:r>
        <w:tab/>
        <w:t>72,8 m</w:t>
      </w:r>
      <w:r w:rsidRPr="00F76F83">
        <w:rPr>
          <w:vertAlign w:val="superscript"/>
        </w:rPr>
        <w:t>3</w:t>
      </w:r>
      <w:r>
        <w:tab/>
      </w:r>
    </w:p>
    <w:p w:rsidR="00F76F83" w:rsidRDefault="00F76F83" w:rsidP="00F76F83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6F83" w:rsidRPr="00F76F83" w:rsidRDefault="00F76F83" w:rsidP="00F76F83">
      <w:pPr>
        <w:spacing w:after="120"/>
        <w:jc w:val="both"/>
        <w:rPr>
          <w:u w:val="single"/>
        </w:rPr>
      </w:pPr>
      <w:r w:rsidRPr="00F76F83">
        <w:rPr>
          <w:u w:val="single"/>
        </w:rPr>
        <w:t xml:space="preserve">Průtok vzduchu (větší oproti </w:t>
      </w:r>
      <w:proofErr w:type="spellStart"/>
      <w:proofErr w:type="gramStart"/>
      <w:r w:rsidRPr="00F76F83">
        <w:rPr>
          <w:u w:val="single"/>
        </w:rPr>
        <w:t>min.hodnotě</w:t>
      </w:r>
      <w:proofErr w:type="spellEnd"/>
      <w:proofErr w:type="gramEnd"/>
      <w:r w:rsidRPr="00F76F83">
        <w:rPr>
          <w:u w:val="single"/>
        </w:rPr>
        <w:t xml:space="preserve"> pro větrání)</w:t>
      </w:r>
      <w:r w:rsidRPr="00F76F83">
        <w:rPr>
          <w:u w:val="single"/>
        </w:rPr>
        <w:tab/>
      </w:r>
    </w:p>
    <w:p w:rsidR="00F76F83" w:rsidRDefault="00F76F83" w:rsidP="00F76F83">
      <w:pPr>
        <w:spacing w:after="120"/>
        <w:jc w:val="both"/>
      </w:pPr>
      <w:proofErr w:type="spellStart"/>
      <w:r>
        <w:t>Vsp,z</w:t>
      </w:r>
      <w:proofErr w:type="spellEnd"/>
      <w:r>
        <w:t xml:space="preserve"> =</w:t>
      </w:r>
      <w:r>
        <w:tab/>
      </w:r>
      <w:r w:rsidRPr="00F76F83">
        <w:rPr>
          <w:u w:val="single"/>
        </w:rPr>
        <w:t>0,010 m3/s</w:t>
      </w:r>
      <w:r>
        <w:tab/>
        <w:t>=</w:t>
      </w:r>
      <w:r>
        <w:tab/>
      </w:r>
      <w:r w:rsidRPr="00F76F83">
        <w:rPr>
          <w:u w:val="single"/>
        </w:rPr>
        <w:t>36,4 m3/h</w:t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r>
        <w:t>tzn. násobnost výměny vzduchu n=</w:t>
      </w:r>
      <w:r>
        <w:tab/>
      </w:r>
      <w:r>
        <w:tab/>
        <w:t>0,50 h-1</w:t>
      </w:r>
      <w:r>
        <w:tab/>
      </w:r>
      <w:r>
        <w:tab/>
      </w:r>
      <w:r>
        <w:tab/>
      </w:r>
      <w:r>
        <w:tab/>
      </w:r>
    </w:p>
    <w:p w:rsidR="00F76F83" w:rsidRPr="00F76F83" w:rsidRDefault="00F76F83" w:rsidP="00F76F83">
      <w:pPr>
        <w:spacing w:before="240" w:after="120"/>
        <w:jc w:val="both"/>
        <w:rPr>
          <w:b/>
          <w:u w:val="single"/>
        </w:rPr>
      </w:pPr>
      <w:r w:rsidRPr="00F76F83">
        <w:rPr>
          <w:b/>
          <w:u w:val="single"/>
        </w:rPr>
        <w:t>Tepelná bilance v létě</w:t>
      </w:r>
      <w:r w:rsidRPr="00F76F83">
        <w:rPr>
          <w:b/>
          <w:u w:val="single"/>
        </w:rPr>
        <w:tab/>
      </w:r>
    </w:p>
    <w:p w:rsidR="00F76F83" w:rsidRDefault="00F76F83" w:rsidP="00F76F83">
      <w:pPr>
        <w:spacing w:after="120"/>
        <w:jc w:val="both"/>
      </w:pPr>
      <w:r>
        <w:t>Průměrná venkovní letní teplota</w:t>
      </w:r>
      <w:r>
        <w:tab/>
      </w:r>
      <w:r>
        <w:tab/>
      </w:r>
      <w:proofErr w:type="spellStart"/>
      <w:r>
        <w:t>te</w:t>
      </w:r>
      <w:proofErr w:type="spellEnd"/>
      <w:r>
        <w:t xml:space="preserve"> =</w:t>
      </w:r>
      <w:r>
        <w:tab/>
        <w:t>27,0 °C</w:t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r>
        <w:t>Tepelné zisky jsou tvořeny VS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proofErr w:type="spellStart"/>
      <w:r>
        <w:t>Qz,L</w:t>
      </w:r>
      <w:proofErr w:type="spellEnd"/>
      <w:r>
        <w:t xml:space="preserve"> =</w:t>
      </w:r>
      <w:r>
        <w:tab/>
        <w:t>p*QL</w:t>
      </w:r>
      <w:r>
        <w:tab/>
      </w:r>
      <w:r>
        <w:tab/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proofErr w:type="spellStart"/>
      <w:r>
        <w:t>Qz,L</w:t>
      </w:r>
      <w:proofErr w:type="spellEnd"/>
      <w:r>
        <w:t xml:space="preserve"> =</w:t>
      </w:r>
      <w:r>
        <w:tab/>
      </w:r>
      <w:r w:rsidRPr="00F76F83">
        <w:rPr>
          <w:u w:val="single"/>
        </w:rPr>
        <w:t>350 W</w:t>
      </w:r>
      <w:r>
        <w:tab/>
      </w:r>
      <w:r>
        <w:tab/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6F83" w:rsidRPr="00F76F83" w:rsidRDefault="00F76F83" w:rsidP="00F76F83">
      <w:pPr>
        <w:spacing w:after="120"/>
        <w:jc w:val="both"/>
        <w:rPr>
          <w:u w:val="single"/>
        </w:rPr>
      </w:pPr>
      <w:r w:rsidRPr="00F76F83">
        <w:rPr>
          <w:u w:val="single"/>
        </w:rPr>
        <w:t>Měrná tepelná ztráta větráním pro letní průtok vzduchu pro větrání</w:t>
      </w:r>
    </w:p>
    <w:p w:rsidR="00F76F83" w:rsidRDefault="00F76F83" w:rsidP="00F76F83">
      <w:pPr>
        <w:spacing w:after="120"/>
        <w:jc w:val="both"/>
      </w:pPr>
      <w:r>
        <w:t>HV =</w:t>
      </w:r>
      <w:r>
        <w:tab/>
        <w:t>V*ρ*c</w:t>
      </w:r>
      <w:r>
        <w:tab/>
      </w:r>
      <w:r>
        <w:tab/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r>
        <w:t>HV =</w:t>
      </w:r>
      <w:r>
        <w:tab/>
      </w:r>
      <w:r w:rsidRPr="00F76F83">
        <w:rPr>
          <w:u w:val="single"/>
        </w:rPr>
        <w:t>43,38 W/K</w:t>
      </w:r>
      <w:r>
        <w:tab/>
      </w:r>
      <w:r>
        <w:tab/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6F83" w:rsidRPr="00F76F83" w:rsidRDefault="00F76F83" w:rsidP="00F76F83">
      <w:pPr>
        <w:spacing w:after="120"/>
        <w:jc w:val="both"/>
        <w:rPr>
          <w:u w:val="single"/>
        </w:rPr>
      </w:pPr>
      <w:r w:rsidRPr="00F76F83">
        <w:rPr>
          <w:u w:val="single"/>
        </w:rPr>
        <w:t>Teplota místnosti pro průměrnou letní teplotu</w:t>
      </w:r>
      <w:r w:rsidRPr="00F76F83">
        <w:rPr>
          <w:u w:val="single"/>
        </w:rPr>
        <w:tab/>
      </w:r>
    </w:p>
    <w:p w:rsidR="00F76F83" w:rsidRDefault="00F76F83" w:rsidP="00F76F83">
      <w:pPr>
        <w:spacing w:after="120"/>
        <w:jc w:val="both"/>
      </w:pPr>
      <w:proofErr w:type="spellStart"/>
      <w:r>
        <w:t>ti,L</w:t>
      </w:r>
      <w:proofErr w:type="spellEnd"/>
      <w:r>
        <w:t xml:space="preserve"> =</w:t>
      </w:r>
      <w:r>
        <w:tab/>
      </w:r>
      <w:proofErr w:type="spellStart"/>
      <w:r>
        <w:t>te</w:t>
      </w:r>
      <w:proofErr w:type="spellEnd"/>
      <w:r>
        <w:t xml:space="preserve"> + ( </w:t>
      </w:r>
      <w:proofErr w:type="spellStart"/>
      <w:r>
        <w:t>Qz,L</w:t>
      </w:r>
      <w:proofErr w:type="spellEnd"/>
      <w:r>
        <w:t xml:space="preserve"> / </w:t>
      </w:r>
      <w:proofErr w:type="gramStart"/>
      <w:r>
        <w:t>HV )</w:t>
      </w:r>
      <w:proofErr w:type="gramEnd"/>
      <w:r>
        <w:tab/>
      </w:r>
      <w:r>
        <w:tab/>
      </w:r>
      <w:r>
        <w:tab/>
      </w:r>
      <w:r>
        <w:tab/>
      </w:r>
      <w:r>
        <w:tab/>
      </w:r>
    </w:p>
    <w:p w:rsidR="00F76F83" w:rsidRPr="00F76F83" w:rsidRDefault="00F76F83" w:rsidP="00F76F83">
      <w:pPr>
        <w:spacing w:after="120"/>
        <w:jc w:val="both"/>
        <w:rPr>
          <w:u w:val="single"/>
        </w:rPr>
      </w:pPr>
      <w:proofErr w:type="spellStart"/>
      <w:proofErr w:type="gramStart"/>
      <w:r w:rsidRPr="00F76F83">
        <w:rPr>
          <w:u w:val="single"/>
        </w:rPr>
        <w:t>ti,L</w:t>
      </w:r>
      <w:proofErr w:type="spellEnd"/>
      <w:r w:rsidRPr="00F76F83">
        <w:rPr>
          <w:u w:val="single"/>
        </w:rPr>
        <w:t xml:space="preserve"> =</w:t>
      </w:r>
      <w:r w:rsidRPr="00F76F83">
        <w:rPr>
          <w:u w:val="single"/>
        </w:rPr>
        <w:tab/>
        <w:t>35,1</w:t>
      </w:r>
      <w:proofErr w:type="gramEnd"/>
      <w:r w:rsidRPr="00F76F83">
        <w:rPr>
          <w:u w:val="single"/>
        </w:rPr>
        <w:t xml:space="preserve"> °C</w:t>
      </w:r>
    </w:p>
    <w:p w:rsidR="00F76F83" w:rsidRDefault="00F76F83" w:rsidP="00F76F83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r>
        <w:t>VL =</w:t>
      </w:r>
      <w:r>
        <w:tab/>
      </w:r>
      <w:proofErr w:type="spellStart"/>
      <w:r>
        <w:t>Qz,L</w:t>
      </w:r>
      <w:proofErr w:type="spellEnd"/>
      <w:r>
        <w:t xml:space="preserve"> / ρ*c*( ti - </w:t>
      </w:r>
      <w:proofErr w:type="spellStart"/>
      <w:r>
        <w:t>te</w:t>
      </w:r>
      <w:proofErr w:type="spellEnd"/>
      <w:r>
        <w:t xml:space="preserve"> )</w:t>
      </w:r>
      <w:r>
        <w:tab/>
      </w:r>
      <w:r>
        <w:tab/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r>
        <w:t>VL =</w:t>
      </w:r>
      <w:r>
        <w:tab/>
      </w:r>
      <w:r w:rsidRPr="00F76F83">
        <w:rPr>
          <w:u w:val="single"/>
        </w:rPr>
        <w:t>0,037 m3/s</w:t>
      </w:r>
      <w:r>
        <w:tab/>
        <w:t>=</w:t>
      </w:r>
      <w:r>
        <w:tab/>
      </w:r>
      <w:r w:rsidRPr="00F76F83">
        <w:rPr>
          <w:u w:val="single"/>
        </w:rPr>
        <w:t>132,1530458 m3/h</w:t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  <w:rPr>
          <w:u w:val="single"/>
        </w:rPr>
      </w:pPr>
      <w:r w:rsidRPr="00F76F83">
        <w:rPr>
          <w:u w:val="single"/>
        </w:rPr>
        <w:t>Tento průtok znamená výměnu vzduchu</w:t>
      </w:r>
    </w:p>
    <w:p w:rsidR="00F76F83" w:rsidRDefault="00F76F83" w:rsidP="00F76F83">
      <w:pPr>
        <w:spacing w:after="120"/>
        <w:jc w:val="both"/>
      </w:pPr>
      <w:r>
        <w:t xml:space="preserve"> n =</w:t>
      </w:r>
      <w:r>
        <w:tab/>
        <w:t>VL / O</w:t>
      </w:r>
      <w:r>
        <w:tab/>
      </w:r>
      <w:r>
        <w:tab/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r>
        <w:t xml:space="preserve"> n =</w:t>
      </w:r>
      <w:r>
        <w:tab/>
      </w:r>
      <w:r w:rsidRPr="00F76F83">
        <w:rPr>
          <w:u w:val="single"/>
        </w:rPr>
        <w:t>1,8 /h</w:t>
      </w:r>
      <w:r>
        <w:tab/>
      </w:r>
      <w:r>
        <w:tab/>
      </w:r>
      <w:r>
        <w:tab/>
      </w:r>
      <w:r>
        <w:tab/>
      </w:r>
    </w:p>
    <w:p w:rsidR="00F76F83" w:rsidRDefault="00F76F83" w:rsidP="00F76F83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6F83" w:rsidRPr="00F76F83" w:rsidRDefault="00F76F83" w:rsidP="00F76F83">
      <w:pPr>
        <w:spacing w:after="120"/>
        <w:jc w:val="both"/>
        <w:rPr>
          <w:b/>
        </w:rPr>
      </w:pPr>
      <w:r w:rsidRPr="00F76F83">
        <w:rPr>
          <w:b/>
        </w:rPr>
        <w:lastRenderedPageBreak/>
        <w:t xml:space="preserve">Maximální přípustná teplota v létě je 35 °C, což nevyhovuje a je třeba navrhnout další opatření zajišťující výměnu vzduchu - stěnový ventilátor, který by zajišťoval nucenou výměnu vzduchu. </w:t>
      </w:r>
    </w:p>
    <w:p w:rsidR="001D2706" w:rsidRPr="00F76F83" w:rsidRDefault="00F76F83" w:rsidP="00F76F83">
      <w:pPr>
        <w:spacing w:after="120"/>
        <w:jc w:val="both"/>
        <w:rPr>
          <w:b/>
        </w:rPr>
      </w:pPr>
      <w:r w:rsidRPr="00F76F83">
        <w:rPr>
          <w:b/>
        </w:rPr>
        <w:t>Jedná se o teoretický výpočet a teplota v létě vychází na 3</w:t>
      </w:r>
      <w:r>
        <w:rPr>
          <w:b/>
        </w:rPr>
        <w:t>5,1</w:t>
      </w:r>
      <w:r w:rsidRPr="00F76F83">
        <w:rPr>
          <w:b/>
        </w:rPr>
        <w:t xml:space="preserve">°C. Tato teplota ve skutečnosti při reálném provozu nemusí být dosažena, tudíž je třeba provést měření teploty v </w:t>
      </w:r>
      <w:proofErr w:type="gramStart"/>
      <w:r w:rsidRPr="00F76F83">
        <w:rPr>
          <w:b/>
        </w:rPr>
        <w:t>místnosti a p</w:t>
      </w:r>
      <w:r>
        <w:rPr>
          <w:b/>
        </w:rPr>
        <w:t>o</w:t>
      </w:r>
      <w:r w:rsidRPr="00F76F83">
        <w:rPr>
          <w:b/>
        </w:rPr>
        <w:t>kud</w:t>
      </w:r>
      <w:proofErr w:type="gramEnd"/>
      <w:r w:rsidRPr="00F76F83">
        <w:rPr>
          <w:b/>
        </w:rPr>
        <w:t xml:space="preserve"> by byla teplota 35°C překročena, teprve poté je třeba instalovat stěnový ventilátor.</w:t>
      </w:r>
      <w:r w:rsidRPr="00F76F83">
        <w:rPr>
          <w:b/>
        </w:rPr>
        <w:tab/>
      </w:r>
      <w:r w:rsidRPr="00F76F83">
        <w:rPr>
          <w:b/>
        </w:rPr>
        <w:tab/>
      </w:r>
      <w:r w:rsidRPr="00F76F83">
        <w:rPr>
          <w:b/>
        </w:rPr>
        <w:tab/>
      </w:r>
      <w:r w:rsidRPr="00F76F83">
        <w:rPr>
          <w:b/>
        </w:rPr>
        <w:tab/>
      </w:r>
      <w:r w:rsidRPr="00F76F83">
        <w:rPr>
          <w:b/>
        </w:rPr>
        <w:tab/>
      </w:r>
      <w:r w:rsidR="001D2706" w:rsidRPr="00F76F83">
        <w:rPr>
          <w:b/>
        </w:rPr>
        <w:tab/>
      </w:r>
      <w:r w:rsidR="001D2706" w:rsidRPr="00F76F83">
        <w:rPr>
          <w:b/>
        </w:rPr>
        <w:tab/>
      </w:r>
      <w:r w:rsidR="001D2706" w:rsidRPr="00F76F83">
        <w:rPr>
          <w:b/>
        </w:rPr>
        <w:tab/>
      </w:r>
    </w:p>
    <w:p w:rsidR="00756F9F" w:rsidRPr="002867DE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68" w:name="_Toc482362484"/>
      <w:r w:rsidRPr="002867DE">
        <w:rPr>
          <w:rFonts w:asciiTheme="minorHAnsi" w:hAnsiTheme="minorHAnsi"/>
          <w:color w:val="auto"/>
        </w:rPr>
        <w:t>Tepelná izolace a dilatace potrubí</w:t>
      </w:r>
      <w:bookmarkEnd w:id="167"/>
      <w:bookmarkEnd w:id="168"/>
    </w:p>
    <w:p w:rsidR="00756F9F" w:rsidRPr="002867DE" w:rsidRDefault="00756F9F" w:rsidP="002E2777">
      <w:pPr>
        <w:spacing w:after="120"/>
        <w:jc w:val="both"/>
        <w:rPr>
          <w:sz w:val="24"/>
        </w:rPr>
      </w:pPr>
      <w:r w:rsidRPr="002867DE">
        <w:rPr>
          <w:sz w:val="24"/>
        </w:rPr>
        <w:t>Potrubí, jehož topné médium má 50°C a více bude opatřeno tepelnou izolací, která je volena dle vyhlášky č. 193/2007 Sb. a dle výpočtu ekonomické tloušťky izolace.</w:t>
      </w:r>
    </w:p>
    <w:p w:rsidR="00756F9F" w:rsidRPr="002867DE" w:rsidRDefault="00756F9F" w:rsidP="00756F9F">
      <w:pPr>
        <w:jc w:val="both"/>
        <w:rPr>
          <w:sz w:val="24"/>
          <w:szCs w:val="24"/>
        </w:rPr>
      </w:pPr>
      <w:r w:rsidRPr="002867DE">
        <w:rPr>
          <w:sz w:val="24"/>
          <w:szCs w:val="24"/>
        </w:rPr>
        <w:t>Tloušťka tepelných izolací bude volena dle Vyhlášky 193/2007 Sb.</w:t>
      </w:r>
    </w:p>
    <w:tbl>
      <w:tblPr>
        <w:tblW w:w="2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120"/>
      </w:tblGrid>
      <w:tr w:rsidR="00756F9F" w:rsidRPr="002867DE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3/4"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20 mm</w:t>
            </w:r>
          </w:p>
        </w:tc>
      </w:tr>
      <w:tr w:rsidR="00756F9F" w:rsidRPr="002867DE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30 mm</w:t>
            </w:r>
          </w:p>
        </w:tc>
      </w:tr>
      <w:tr w:rsidR="00756F9F" w:rsidRPr="002867DE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5/4"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40 mm</w:t>
            </w:r>
          </w:p>
        </w:tc>
      </w:tr>
      <w:tr w:rsidR="00756F9F" w:rsidRPr="002867DE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6/4"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40 mm</w:t>
            </w:r>
          </w:p>
        </w:tc>
      </w:tr>
      <w:tr w:rsidR="00756F9F" w:rsidRPr="002867DE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2"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50 mm</w:t>
            </w:r>
          </w:p>
        </w:tc>
      </w:tr>
      <w:tr w:rsidR="00756F9F" w:rsidRPr="002867DE" w:rsidTr="000F7CF8">
        <w:trPr>
          <w:trHeight w:val="315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76 x 3,2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50 mm</w:t>
            </w:r>
          </w:p>
        </w:tc>
      </w:tr>
      <w:tr w:rsidR="00756F9F" w:rsidRPr="002867DE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89 x 3,6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60 mm</w:t>
            </w:r>
          </w:p>
        </w:tc>
      </w:tr>
      <w:tr w:rsidR="00756F9F" w:rsidRPr="002867DE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108 x 4,0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60 mm</w:t>
            </w:r>
          </w:p>
        </w:tc>
      </w:tr>
      <w:tr w:rsidR="00756F9F" w:rsidRPr="002867DE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133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70 mm</w:t>
            </w:r>
          </w:p>
        </w:tc>
      </w:tr>
      <w:tr w:rsidR="00756F9F" w:rsidRPr="002867DE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159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80 mm</w:t>
            </w:r>
          </w:p>
        </w:tc>
      </w:tr>
    </w:tbl>
    <w:p w:rsidR="002E2777" w:rsidRPr="005B799A" w:rsidRDefault="002E2777" w:rsidP="00756F9F">
      <w:pPr>
        <w:jc w:val="both"/>
        <w:rPr>
          <w:sz w:val="24"/>
          <w:highlight w:val="yellow"/>
        </w:rPr>
      </w:pPr>
    </w:p>
    <w:p w:rsidR="00756F9F" w:rsidRPr="005B799A" w:rsidRDefault="00756F9F" w:rsidP="00756F9F">
      <w:pPr>
        <w:jc w:val="both"/>
        <w:rPr>
          <w:sz w:val="24"/>
          <w:highlight w:val="yellow"/>
        </w:rPr>
      </w:pPr>
      <w:r w:rsidRPr="002867DE">
        <w:rPr>
          <w:sz w:val="24"/>
        </w:rPr>
        <w:t xml:space="preserve">Potrubní rozvody budou z ocelových trub bezešvých a závitových a budou uloženy a zavěšeny na atypických i normalizovaných prvcích a v případě i na závěsech z U či L profilů. Potrubí musí být uloženo tak, aby nepřenášelo hluk a vibrace do konstrukcí objektu. Na závěsy </w:t>
      </w:r>
      <w:r w:rsidRPr="00253051">
        <w:rPr>
          <w:sz w:val="24"/>
        </w:rPr>
        <w:t xml:space="preserve">potrubí osadit </w:t>
      </w:r>
      <w:proofErr w:type="spellStart"/>
      <w:r w:rsidRPr="00253051">
        <w:rPr>
          <w:sz w:val="24"/>
        </w:rPr>
        <w:t>silent</w:t>
      </w:r>
      <w:proofErr w:type="spellEnd"/>
      <w:r w:rsidRPr="00253051">
        <w:rPr>
          <w:sz w:val="24"/>
        </w:rPr>
        <w:t xml:space="preserve"> bloky, kvůli eliminaci přenosu hluku do konstrukcí.</w:t>
      </w:r>
    </w:p>
    <w:p w:rsidR="00756F9F" w:rsidRPr="002867DE" w:rsidRDefault="00756F9F" w:rsidP="00756F9F">
      <w:pPr>
        <w:jc w:val="both"/>
        <w:rPr>
          <w:sz w:val="24"/>
        </w:rPr>
      </w:pPr>
      <w:r w:rsidRPr="002867DE">
        <w:rPr>
          <w:sz w:val="24"/>
        </w:rPr>
        <w:t xml:space="preserve">Potrubí bude ve většině případů uloženo na sloupcích pomocí normalizovaných prvků, pokud možno, využít co nejvíce stávajícího uložení. </w:t>
      </w:r>
    </w:p>
    <w:p w:rsidR="00756F9F" w:rsidRPr="002867DE" w:rsidRDefault="00756F9F" w:rsidP="00756F9F">
      <w:pPr>
        <w:jc w:val="both"/>
        <w:rPr>
          <w:sz w:val="24"/>
        </w:rPr>
      </w:pPr>
      <w:r w:rsidRPr="002867DE">
        <w:rPr>
          <w:sz w:val="24"/>
        </w:rPr>
        <w:t>Maximální rozteče případných závěsů budou provedeny takto:</w:t>
      </w:r>
    </w:p>
    <w:tbl>
      <w:tblPr>
        <w:tblW w:w="87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530"/>
        <w:gridCol w:w="420"/>
        <w:gridCol w:w="420"/>
        <w:gridCol w:w="420"/>
        <w:gridCol w:w="418"/>
        <w:gridCol w:w="420"/>
        <w:gridCol w:w="364"/>
        <w:gridCol w:w="420"/>
        <w:gridCol w:w="420"/>
        <w:gridCol w:w="475"/>
        <w:gridCol w:w="475"/>
        <w:gridCol w:w="475"/>
        <w:gridCol w:w="475"/>
        <w:gridCol w:w="475"/>
      </w:tblGrid>
      <w:tr w:rsidR="00756F9F" w:rsidRPr="002867DE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 w:rsidRPr="002867DE">
              <w:rPr>
                <w:rFonts w:eastAsia="Times New Roman"/>
                <w:i/>
                <w:iCs/>
                <w:lang w:eastAsia="cs-CZ"/>
              </w:rPr>
              <w:t>OCELOVÉ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756F9F" w:rsidRPr="002867DE" w:rsidTr="000F7CF8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DIMENZE DN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25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32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40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50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65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80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125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150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200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250</w:t>
            </w:r>
          </w:p>
        </w:tc>
      </w:tr>
      <w:tr w:rsidR="00756F9F" w:rsidRPr="002867DE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1,35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1,8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2,1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2,4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2,6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3,2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4,2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4,6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5,3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5,5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2867DE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2867DE">
              <w:rPr>
                <w:rFonts w:eastAsia="Times New Roman"/>
                <w:lang w:eastAsia="cs-CZ"/>
              </w:rPr>
              <w:t>6</w:t>
            </w:r>
          </w:p>
        </w:tc>
      </w:tr>
    </w:tbl>
    <w:p w:rsidR="00A364BD" w:rsidRDefault="00A364BD" w:rsidP="00A364BD">
      <w:pPr>
        <w:pStyle w:val="Nadpis2"/>
        <w:keepLines w:val="0"/>
        <w:spacing w:before="0" w:line="240" w:lineRule="auto"/>
        <w:ind w:left="1440"/>
        <w:jc w:val="both"/>
        <w:rPr>
          <w:rFonts w:asciiTheme="minorHAnsi" w:hAnsiTheme="minorHAnsi"/>
          <w:color w:val="auto"/>
        </w:rPr>
      </w:pPr>
      <w:bookmarkStart w:id="169" w:name="_Toc417554777"/>
    </w:p>
    <w:p w:rsidR="00F76F83" w:rsidRPr="00F76F83" w:rsidRDefault="00F76F83" w:rsidP="00F76F83"/>
    <w:p w:rsidR="00756F9F" w:rsidRPr="002867DE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70" w:name="_Toc482362485"/>
      <w:r w:rsidRPr="002867DE">
        <w:rPr>
          <w:rFonts w:asciiTheme="minorHAnsi" w:hAnsiTheme="minorHAnsi"/>
          <w:color w:val="auto"/>
        </w:rPr>
        <w:lastRenderedPageBreak/>
        <w:t>Nátěry</w:t>
      </w:r>
      <w:bookmarkEnd w:id="169"/>
      <w:bookmarkEnd w:id="170"/>
    </w:p>
    <w:p w:rsidR="00756F9F" w:rsidRPr="002867DE" w:rsidRDefault="00756F9F" w:rsidP="00756F9F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71" w:name="_Toc378589081"/>
      <w:bookmarkStart w:id="172" w:name="_Toc378660248"/>
      <w:bookmarkStart w:id="173" w:name="_Toc378660281"/>
      <w:bookmarkStart w:id="174" w:name="_Toc378743674"/>
      <w:bookmarkStart w:id="175" w:name="_Toc378743711"/>
      <w:bookmarkStart w:id="176" w:name="_Toc378760191"/>
      <w:bookmarkStart w:id="177" w:name="_Toc382555954"/>
      <w:bookmarkStart w:id="178" w:name="_Toc382555991"/>
      <w:bookmarkStart w:id="179" w:name="_Toc384213299"/>
      <w:bookmarkStart w:id="180" w:name="_Toc384290495"/>
      <w:bookmarkStart w:id="181" w:name="_Toc384291655"/>
      <w:bookmarkStart w:id="182" w:name="_Toc384360556"/>
      <w:bookmarkStart w:id="183" w:name="_Toc386183707"/>
      <w:bookmarkStart w:id="184" w:name="_Toc388351955"/>
      <w:bookmarkStart w:id="185" w:name="_Toc388959956"/>
      <w:bookmarkStart w:id="186" w:name="_Toc389571114"/>
      <w:bookmarkStart w:id="187" w:name="_Toc390251646"/>
      <w:bookmarkStart w:id="188" w:name="_Toc390337864"/>
      <w:bookmarkStart w:id="189" w:name="_Toc390337913"/>
      <w:bookmarkStart w:id="190" w:name="_Toc390337968"/>
      <w:bookmarkStart w:id="191" w:name="_Toc390344097"/>
      <w:bookmarkStart w:id="192" w:name="_Toc391030151"/>
      <w:bookmarkStart w:id="193" w:name="_Toc391466782"/>
      <w:bookmarkStart w:id="194" w:name="_Toc391467509"/>
      <w:bookmarkStart w:id="195" w:name="_Toc414360692"/>
      <w:bookmarkStart w:id="196" w:name="_Toc414364376"/>
      <w:bookmarkStart w:id="197" w:name="_Toc414530395"/>
      <w:bookmarkStart w:id="198" w:name="_Toc415142844"/>
      <w:bookmarkStart w:id="199" w:name="_Toc415206740"/>
      <w:bookmarkStart w:id="200" w:name="_Toc415214691"/>
      <w:bookmarkStart w:id="201" w:name="_Toc415650037"/>
      <w:bookmarkStart w:id="202" w:name="_Toc416163439"/>
      <w:bookmarkStart w:id="203" w:name="_Toc416423600"/>
      <w:bookmarkStart w:id="204" w:name="_Toc417554778"/>
      <w:bookmarkStart w:id="205" w:name="_Toc442791812"/>
      <w:bookmarkStart w:id="206" w:name="_Toc442869836"/>
      <w:bookmarkStart w:id="207" w:name="_Toc442869968"/>
      <w:bookmarkStart w:id="208" w:name="_Toc442875749"/>
      <w:bookmarkStart w:id="209" w:name="_Toc443469128"/>
      <w:bookmarkStart w:id="210" w:name="_Toc443480614"/>
      <w:bookmarkStart w:id="211" w:name="_Toc443901356"/>
      <w:bookmarkStart w:id="212" w:name="_Toc446065767"/>
      <w:bookmarkStart w:id="213" w:name="_Toc446066186"/>
      <w:bookmarkStart w:id="214" w:name="_Toc447716714"/>
      <w:bookmarkStart w:id="215" w:name="_Toc447873679"/>
      <w:bookmarkStart w:id="216" w:name="_Toc448998014"/>
      <w:bookmarkStart w:id="217" w:name="_Toc449000131"/>
      <w:bookmarkStart w:id="218" w:name="_Toc451167129"/>
      <w:bookmarkStart w:id="219" w:name="_Toc451243457"/>
      <w:bookmarkStart w:id="220" w:name="_Toc451430305"/>
      <w:bookmarkStart w:id="221" w:name="_Toc451508958"/>
      <w:bookmarkStart w:id="222" w:name="_Toc451510503"/>
      <w:bookmarkStart w:id="223" w:name="_Toc451936693"/>
      <w:bookmarkStart w:id="224" w:name="_Toc451936742"/>
      <w:bookmarkStart w:id="225" w:name="_Toc453751018"/>
      <w:bookmarkStart w:id="226" w:name="_Toc453937116"/>
      <w:bookmarkStart w:id="227" w:name="_Toc481693710"/>
      <w:bookmarkStart w:id="228" w:name="_Toc481698030"/>
      <w:bookmarkStart w:id="229" w:name="_Toc481698090"/>
      <w:bookmarkStart w:id="230" w:name="_Toc481698206"/>
      <w:bookmarkStart w:id="231" w:name="_Toc482362486"/>
      <w:bookmarkStart w:id="232" w:name="_Toc364076624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:rsidR="00756F9F" w:rsidRPr="002867DE" w:rsidRDefault="00756F9F" w:rsidP="00756F9F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233" w:name="_Toc378589082"/>
      <w:bookmarkStart w:id="234" w:name="_Toc378660249"/>
      <w:bookmarkStart w:id="235" w:name="_Toc378660282"/>
      <w:bookmarkStart w:id="236" w:name="_Toc378743675"/>
      <w:bookmarkStart w:id="237" w:name="_Toc378743712"/>
      <w:bookmarkStart w:id="238" w:name="_Toc378760192"/>
      <w:bookmarkStart w:id="239" w:name="_Toc382555955"/>
      <w:bookmarkStart w:id="240" w:name="_Toc382555992"/>
      <w:bookmarkStart w:id="241" w:name="_Toc384213300"/>
      <w:bookmarkStart w:id="242" w:name="_Toc384290496"/>
      <w:bookmarkStart w:id="243" w:name="_Toc384291656"/>
      <w:bookmarkStart w:id="244" w:name="_Toc384360557"/>
      <w:bookmarkStart w:id="245" w:name="_Toc386183708"/>
      <w:bookmarkStart w:id="246" w:name="_Toc388351956"/>
      <w:bookmarkStart w:id="247" w:name="_Toc388959957"/>
      <w:bookmarkStart w:id="248" w:name="_Toc389571115"/>
      <w:bookmarkStart w:id="249" w:name="_Toc390251647"/>
      <w:bookmarkStart w:id="250" w:name="_Toc390337865"/>
      <w:bookmarkStart w:id="251" w:name="_Toc390337914"/>
      <w:bookmarkStart w:id="252" w:name="_Toc390337969"/>
      <w:bookmarkStart w:id="253" w:name="_Toc390344098"/>
      <w:bookmarkStart w:id="254" w:name="_Toc391030152"/>
      <w:bookmarkStart w:id="255" w:name="_Toc391466783"/>
      <w:bookmarkStart w:id="256" w:name="_Toc391467510"/>
      <w:bookmarkStart w:id="257" w:name="_Toc414360693"/>
      <w:bookmarkStart w:id="258" w:name="_Toc414364377"/>
      <w:bookmarkStart w:id="259" w:name="_Toc414530396"/>
      <w:bookmarkStart w:id="260" w:name="_Toc415142845"/>
      <w:bookmarkStart w:id="261" w:name="_Toc415206741"/>
      <w:bookmarkStart w:id="262" w:name="_Toc415214692"/>
      <w:bookmarkStart w:id="263" w:name="_Toc415650038"/>
      <w:bookmarkStart w:id="264" w:name="_Toc416163440"/>
      <w:bookmarkStart w:id="265" w:name="_Toc416423601"/>
      <w:bookmarkStart w:id="266" w:name="_Toc417554779"/>
      <w:bookmarkStart w:id="267" w:name="_Toc442791813"/>
      <w:bookmarkStart w:id="268" w:name="_Toc442869837"/>
      <w:bookmarkStart w:id="269" w:name="_Toc442869969"/>
      <w:bookmarkStart w:id="270" w:name="_Toc442875750"/>
      <w:bookmarkStart w:id="271" w:name="_Toc443469129"/>
      <w:bookmarkStart w:id="272" w:name="_Toc443480615"/>
      <w:bookmarkStart w:id="273" w:name="_Toc443901357"/>
      <w:bookmarkStart w:id="274" w:name="_Toc446065768"/>
      <w:bookmarkStart w:id="275" w:name="_Toc446066187"/>
      <w:bookmarkStart w:id="276" w:name="_Toc447716715"/>
      <w:bookmarkStart w:id="277" w:name="_Toc447873680"/>
      <w:bookmarkStart w:id="278" w:name="_Toc448998015"/>
      <w:bookmarkStart w:id="279" w:name="_Toc449000132"/>
      <w:bookmarkStart w:id="280" w:name="_Toc451167130"/>
      <w:bookmarkStart w:id="281" w:name="_Toc451243458"/>
      <w:bookmarkStart w:id="282" w:name="_Toc451430306"/>
      <w:bookmarkStart w:id="283" w:name="_Toc451508959"/>
      <w:bookmarkStart w:id="284" w:name="_Toc451510504"/>
      <w:bookmarkStart w:id="285" w:name="_Toc451936694"/>
      <w:bookmarkStart w:id="286" w:name="_Toc451936743"/>
      <w:bookmarkStart w:id="287" w:name="_Toc453751019"/>
      <w:bookmarkStart w:id="288" w:name="_Toc453937117"/>
      <w:bookmarkStart w:id="289" w:name="_Toc481693711"/>
      <w:bookmarkStart w:id="290" w:name="_Toc481698031"/>
      <w:bookmarkStart w:id="291" w:name="_Toc481698091"/>
      <w:bookmarkStart w:id="292" w:name="_Toc481698207"/>
      <w:bookmarkStart w:id="293" w:name="_Toc482362487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bookmarkEnd w:id="232"/>
    <w:p w:rsidR="00756F9F" w:rsidRDefault="00044290" w:rsidP="006C237F">
      <w:pPr>
        <w:spacing w:after="120"/>
        <w:jc w:val="both"/>
        <w:rPr>
          <w:sz w:val="24"/>
        </w:rPr>
      </w:pPr>
      <w:r w:rsidRPr="002867DE">
        <w:rPr>
          <w:sz w:val="24"/>
        </w:rPr>
        <w:t>Před nanášením nátěrů je nutno všechny ocelové konstrukce a potrubí zbavit rzi. Natíraný povrch musí být mechanicky očištěn, oprášen a odmaštěn. Veškeré ocelové klasické potrubí bude opatřeno dvojnásobným základním syntetickým nátěrem. Neizolované části ocelového potrubí, nenatřené ocelové armatury, konstrukce a ostatní zařízení budou navíc natřeny 1x krycím emailem. Barevné rozlišení podle druhu protékajícího media bude provedeno ve smyslu ČSN 13 0072.</w:t>
      </w:r>
    </w:p>
    <w:p w:rsidR="00E4033B" w:rsidRDefault="00E4033B" w:rsidP="006C237F">
      <w:pPr>
        <w:spacing w:after="120"/>
        <w:jc w:val="both"/>
        <w:rPr>
          <w:sz w:val="24"/>
        </w:rPr>
      </w:pPr>
    </w:p>
    <w:p w:rsidR="00756F9F" w:rsidRPr="002867DE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94" w:name="_Toc417554780"/>
      <w:bookmarkStart w:id="295" w:name="_Toc482362488"/>
      <w:r w:rsidRPr="002867DE">
        <w:rPr>
          <w:rFonts w:asciiTheme="minorHAnsi" w:hAnsiTheme="minorHAnsi"/>
          <w:color w:val="auto"/>
        </w:rPr>
        <w:t>Kvalita topné vody</w:t>
      </w:r>
      <w:bookmarkEnd w:id="294"/>
      <w:bookmarkEnd w:id="295"/>
    </w:p>
    <w:p w:rsidR="00B10BBF" w:rsidRPr="002867DE" w:rsidRDefault="00785700" w:rsidP="002912A6">
      <w:pPr>
        <w:spacing w:after="120"/>
        <w:jc w:val="both"/>
        <w:rPr>
          <w:sz w:val="24"/>
        </w:rPr>
      </w:pPr>
      <w:r w:rsidRPr="002867DE">
        <w:rPr>
          <w:sz w:val="24"/>
        </w:rPr>
        <w:t>Pro otopný systém platí, že p</w:t>
      </w:r>
      <w:r w:rsidR="00756F9F" w:rsidRPr="002867DE">
        <w:rPr>
          <w:sz w:val="24"/>
        </w:rPr>
        <w:t xml:space="preserve">řed instalací </w:t>
      </w:r>
      <w:r w:rsidRPr="002867DE">
        <w:rPr>
          <w:sz w:val="24"/>
        </w:rPr>
        <w:t>nových plynových kondenzačních kotlů</w:t>
      </w:r>
      <w:r w:rsidR="00756F9F" w:rsidRPr="002867DE">
        <w:rPr>
          <w:sz w:val="24"/>
        </w:rPr>
        <w:t xml:space="preserve"> mus</w:t>
      </w:r>
      <w:r w:rsidRPr="002867DE">
        <w:rPr>
          <w:sz w:val="24"/>
        </w:rPr>
        <w:t xml:space="preserve">í být otopný systém důkladně vyčištěn od zbytků nečistot po řezání závitů, svařování a případných zbytků ředidel a pájecích past. </w:t>
      </w:r>
      <w:r w:rsidR="00732324" w:rsidRPr="002867DE">
        <w:rPr>
          <w:sz w:val="24"/>
        </w:rPr>
        <w:t xml:space="preserve">Dále by měl být systém vypláchnut od kalů a usazenin a pro tento případ může být aplikován přípraven Q400 nebo Sentinel X400 a X900. Přípravky účinně odstraňují kal z radiátorů. Další prostředky pro odstranění rezu a vodního kamene slouží Q800 a Sentinel X800. Přípravky účinně odstraňují nečistoty na bázi kovů či vápníku, obnovují cirkulaci a účinnost systému. </w:t>
      </w:r>
      <w:r w:rsidR="002912A6" w:rsidRPr="002867DE">
        <w:rPr>
          <w:sz w:val="24"/>
        </w:rPr>
        <w:t>Systém by</w:t>
      </w:r>
      <w:r w:rsidR="00732324" w:rsidRPr="002867DE">
        <w:rPr>
          <w:sz w:val="24"/>
        </w:rPr>
        <w:t xml:space="preserve"> poté</w:t>
      </w:r>
      <w:r w:rsidR="002912A6" w:rsidRPr="002867DE">
        <w:rPr>
          <w:sz w:val="24"/>
        </w:rPr>
        <w:t xml:space="preserve"> měl být proplachován tak dlouho, dokud z něj nebude vytékat čistá voda. </w:t>
      </w:r>
    </w:p>
    <w:p w:rsidR="00785700" w:rsidRPr="00D05187" w:rsidRDefault="002912A6" w:rsidP="002912A6">
      <w:pPr>
        <w:spacing w:after="120"/>
        <w:jc w:val="both"/>
        <w:rPr>
          <w:sz w:val="24"/>
        </w:rPr>
      </w:pPr>
      <w:r w:rsidRPr="002867DE">
        <w:rPr>
          <w:sz w:val="24"/>
        </w:rPr>
        <w:t>Otopný systém s p</w:t>
      </w:r>
      <w:r w:rsidR="00785700" w:rsidRPr="002867DE">
        <w:rPr>
          <w:sz w:val="24"/>
        </w:rPr>
        <w:t>lynov</w:t>
      </w:r>
      <w:r w:rsidRPr="002867DE">
        <w:rPr>
          <w:sz w:val="24"/>
        </w:rPr>
        <w:t>ými</w:t>
      </w:r>
      <w:r w:rsidR="00785700" w:rsidRPr="002867DE">
        <w:rPr>
          <w:sz w:val="24"/>
        </w:rPr>
        <w:t xml:space="preserve"> kondenzační</w:t>
      </w:r>
      <w:r w:rsidRPr="002867DE">
        <w:rPr>
          <w:sz w:val="24"/>
        </w:rPr>
        <w:t>mi</w:t>
      </w:r>
      <w:r w:rsidR="00785700" w:rsidRPr="002867DE">
        <w:rPr>
          <w:sz w:val="24"/>
        </w:rPr>
        <w:t xml:space="preserve"> kotl</w:t>
      </w:r>
      <w:r w:rsidR="002A51D7">
        <w:rPr>
          <w:sz w:val="24"/>
        </w:rPr>
        <w:t>i</w:t>
      </w:r>
      <w:r w:rsidR="00785700" w:rsidRPr="002867DE">
        <w:rPr>
          <w:sz w:val="24"/>
        </w:rPr>
        <w:t xml:space="preserve"> se n</w:t>
      </w:r>
      <w:r w:rsidR="00C042D0" w:rsidRPr="002867DE">
        <w:rPr>
          <w:sz w:val="24"/>
        </w:rPr>
        <w:t>apustí</w:t>
      </w:r>
      <w:r w:rsidR="00785700" w:rsidRPr="002867DE">
        <w:rPr>
          <w:sz w:val="24"/>
        </w:rPr>
        <w:t xml:space="preserve"> čistou demineralizovanou vodou, která je chemicky neagresivní a měkká. </w:t>
      </w:r>
      <w:r w:rsidR="00C042D0" w:rsidRPr="002867DE">
        <w:rPr>
          <w:sz w:val="24"/>
        </w:rPr>
        <w:t>Dále se provede chemická úprava vody tak, aby vlastnosti topné vody byly vyhovující vůči instalovanému zařízení. Pro doplňování vody do topného systému bud</w:t>
      </w:r>
      <w:r w:rsidR="004A4CD9" w:rsidRPr="002867DE">
        <w:rPr>
          <w:sz w:val="24"/>
        </w:rPr>
        <w:t>e</w:t>
      </w:r>
      <w:r w:rsidR="00C042D0" w:rsidRPr="002867DE">
        <w:rPr>
          <w:sz w:val="24"/>
        </w:rPr>
        <w:t xml:space="preserve"> sloužit </w:t>
      </w:r>
      <w:r w:rsidR="00D05187">
        <w:rPr>
          <w:sz w:val="24"/>
        </w:rPr>
        <w:t xml:space="preserve">demineralizační kolona s náplní 37 l </w:t>
      </w:r>
      <w:proofErr w:type="spellStart"/>
      <w:r w:rsidR="00D05187">
        <w:rPr>
          <w:sz w:val="24"/>
        </w:rPr>
        <w:t>mixbedu</w:t>
      </w:r>
      <w:proofErr w:type="spellEnd"/>
      <w:r w:rsidR="00C042D0" w:rsidRPr="002867DE">
        <w:rPr>
          <w:sz w:val="24"/>
        </w:rPr>
        <w:t>, kter</w:t>
      </w:r>
      <w:r w:rsidR="004A4CD9" w:rsidRPr="002867DE">
        <w:rPr>
          <w:sz w:val="24"/>
        </w:rPr>
        <w:t>á</w:t>
      </w:r>
      <w:r w:rsidR="00C042D0" w:rsidRPr="002867DE">
        <w:rPr>
          <w:sz w:val="24"/>
        </w:rPr>
        <w:t xml:space="preserve"> bud</w:t>
      </w:r>
      <w:r w:rsidR="004A4CD9" w:rsidRPr="002867DE">
        <w:rPr>
          <w:sz w:val="24"/>
        </w:rPr>
        <w:t>e</w:t>
      </w:r>
      <w:r w:rsidR="00C042D0" w:rsidRPr="002867DE">
        <w:rPr>
          <w:sz w:val="24"/>
        </w:rPr>
        <w:t xml:space="preserve"> </w:t>
      </w:r>
      <w:r w:rsidR="00C042D0" w:rsidRPr="00D05187">
        <w:rPr>
          <w:sz w:val="24"/>
        </w:rPr>
        <w:t xml:space="preserve">zajišťovat odstraňování všech iontů </w:t>
      </w:r>
      <w:r w:rsidR="00163607" w:rsidRPr="00D05187">
        <w:rPr>
          <w:sz w:val="24"/>
        </w:rPr>
        <w:t>z dopouštěné vody.</w:t>
      </w:r>
      <w:r w:rsidR="00C75F8C" w:rsidRPr="00D05187">
        <w:rPr>
          <w:sz w:val="24"/>
        </w:rPr>
        <w:t xml:space="preserve"> </w:t>
      </w:r>
    </w:p>
    <w:p w:rsidR="007B3455" w:rsidRPr="00D05187" w:rsidRDefault="007B3455" w:rsidP="007B3455">
      <w:pPr>
        <w:jc w:val="both"/>
        <w:rPr>
          <w:sz w:val="24"/>
        </w:rPr>
      </w:pPr>
      <w:r w:rsidRPr="00D05187">
        <w:rPr>
          <w:sz w:val="24"/>
        </w:rPr>
        <w:t xml:space="preserve">Do plnicí vody je vhodné aplikovat inhibitor </w:t>
      </w:r>
      <w:r w:rsidR="00B46237" w:rsidRPr="00D05187">
        <w:rPr>
          <w:sz w:val="24"/>
        </w:rPr>
        <w:t>Q100 nebo</w:t>
      </w:r>
      <w:r w:rsidRPr="00D05187">
        <w:rPr>
          <w:sz w:val="24"/>
        </w:rPr>
        <w:t xml:space="preserve"> Sentinel X100, kter</w:t>
      </w:r>
      <w:r w:rsidR="00B46237" w:rsidRPr="00D05187">
        <w:rPr>
          <w:sz w:val="24"/>
        </w:rPr>
        <w:t>é</w:t>
      </w:r>
      <w:r w:rsidRPr="00D05187">
        <w:rPr>
          <w:sz w:val="24"/>
        </w:rPr>
        <w:t xml:space="preserve"> byl</w:t>
      </w:r>
      <w:r w:rsidR="00B46237" w:rsidRPr="00D05187">
        <w:rPr>
          <w:sz w:val="24"/>
        </w:rPr>
        <w:t>y</w:t>
      </w:r>
      <w:r w:rsidRPr="00D05187">
        <w:rPr>
          <w:sz w:val="24"/>
        </w:rPr>
        <w:t xml:space="preserve"> vytvořen</w:t>
      </w:r>
      <w:r w:rsidR="00B46237" w:rsidRPr="00D05187">
        <w:rPr>
          <w:sz w:val="24"/>
        </w:rPr>
        <w:t>y</w:t>
      </w:r>
      <w:r w:rsidRPr="00D05187">
        <w:rPr>
          <w:sz w:val="24"/>
        </w:rPr>
        <w:t xml:space="preserve"> jako víceúčelový přípravek i inhibici koroze, vodního kamene, hluku ve výměníku kotle a pohlcování vodíku v kovu i pro systémy obsahující hliníkové součásti.</w:t>
      </w:r>
    </w:p>
    <w:p w:rsidR="00163607" w:rsidRPr="002867DE" w:rsidRDefault="00163607" w:rsidP="00163607">
      <w:pPr>
        <w:spacing w:after="0"/>
        <w:jc w:val="both"/>
        <w:rPr>
          <w:sz w:val="24"/>
          <w:u w:val="single"/>
        </w:rPr>
      </w:pPr>
      <w:r w:rsidRPr="002867DE">
        <w:rPr>
          <w:sz w:val="24"/>
          <w:u w:val="single"/>
        </w:rPr>
        <w:t>Základní parametry vody:</w:t>
      </w:r>
    </w:p>
    <w:p w:rsidR="00163607" w:rsidRPr="002867DE" w:rsidRDefault="00163607" w:rsidP="00163607">
      <w:pPr>
        <w:pStyle w:val="Odstavecseseznamem"/>
        <w:numPr>
          <w:ilvl w:val="0"/>
          <w:numId w:val="27"/>
        </w:numPr>
        <w:spacing w:after="120"/>
        <w:jc w:val="both"/>
        <w:rPr>
          <w:sz w:val="24"/>
        </w:rPr>
      </w:pPr>
      <w:r w:rsidRPr="002867DE">
        <w:rPr>
          <w:sz w:val="24"/>
        </w:rPr>
        <w:t>tvrdost – ovlivňuje tvorbu vodního kamene</w:t>
      </w:r>
      <w:r w:rsidR="00CA18EB" w:rsidRPr="002867DE">
        <w:rPr>
          <w:sz w:val="24"/>
        </w:rPr>
        <w:t>.</w:t>
      </w:r>
      <w:r w:rsidRPr="002867DE">
        <w:rPr>
          <w:sz w:val="24"/>
        </w:rPr>
        <w:t xml:space="preserve"> </w:t>
      </w:r>
      <w:r w:rsidR="00CA18EB" w:rsidRPr="002867DE">
        <w:rPr>
          <w:sz w:val="24"/>
        </w:rPr>
        <w:t>D</w:t>
      </w:r>
      <w:r w:rsidRPr="002867DE">
        <w:rPr>
          <w:sz w:val="24"/>
        </w:rPr>
        <w:t xml:space="preserve">oporučená tvrdost vody by měla být udržována v rozmezí 5 – 7° </w:t>
      </w:r>
      <w:proofErr w:type="spellStart"/>
      <w:r w:rsidRPr="002867DE">
        <w:rPr>
          <w:sz w:val="24"/>
        </w:rPr>
        <w:t>dH</w:t>
      </w:r>
      <w:proofErr w:type="spellEnd"/>
      <w:r w:rsidR="00CA18EB" w:rsidRPr="002867DE">
        <w:rPr>
          <w:sz w:val="24"/>
        </w:rPr>
        <w:t>.</w:t>
      </w:r>
    </w:p>
    <w:p w:rsidR="00163607" w:rsidRPr="002867DE" w:rsidRDefault="00163607" w:rsidP="00163607">
      <w:pPr>
        <w:pStyle w:val="Odstavecseseznamem"/>
        <w:numPr>
          <w:ilvl w:val="0"/>
          <w:numId w:val="27"/>
        </w:numPr>
        <w:spacing w:after="120"/>
        <w:jc w:val="both"/>
        <w:rPr>
          <w:sz w:val="24"/>
        </w:rPr>
      </w:pPr>
      <w:r w:rsidRPr="002867DE">
        <w:rPr>
          <w:sz w:val="24"/>
        </w:rPr>
        <w:t xml:space="preserve">vodivost – ovlivňuje </w:t>
      </w:r>
      <w:proofErr w:type="spellStart"/>
      <w:r w:rsidRPr="002867DE">
        <w:rPr>
          <w:sz w:val="24"/>
        </w:rPr>
        <w:t>korozivění</w:t>
      </w:r>
      <w:proofErr w:type="spellEnd"/>
      <w:r w:rsidR="00CA18EB" w:rsidRPr="002867DE">
        <w:rPr>
          <w:sz w:val="24"/>
        </w:rPr>
        <w:t>.</w:t>
      </w:r>
      <w:r w:rsidRPr="002867DE">
        <w:rPr>
          <w:sz w:val="24"/>
        </w:rPr>
        <w:t xml:space="preserve"> </w:t>
      </w:r>
      <w:r w:rsidR="00CA18EB" w:rsidRPr="002867DE">
        <w:rPr>
          <w:sz w:val="24"/>
        </w:rPr>
        <w:t>D</w:t>
      </w:r>
      <w:r w:rsidRPr="002867DE">
        <w:rPr>
          <w:sz w:val="24"/>
        </w:rPr>
        <w:t xml:space="preserve">oporučené parametry pro napouštěcí vodu jsou 150 – 200 </w:t>
      </w:r>
      <w:proofErr w:type="spellStart"/>
      <w:r w:rsidRPr="002867DE">
        <w:rPr>
          <w:sz w:val="24"/>
        </w:rPr>
        <w:t>μ</w:t>
      </w:r>
      <w:r w:rsidR="00CA18EB" w:rsidRPr="002867DE">
        <w:rPr>
          <w:sz w:val="24"/>
        </w:rPr>
        <w:t>S</w:t>
      </w:r>
      <w:proofErr w:type="spellEnd"/>
      <w:r w:rsidR="00CA18EB" w:rsidRPr="002867DE">
        <w:rPr>
          <w:sz w:val="24"/>
        </w:rPr>
        <w:t xml:space="preserve">/cm a pro topnou vodu jsou 150 – 350 </w:t>
      </w:r>
      <w:proofErr w:type="spellStart"/>
      <w:r w:rsidR="00CA18EB" w:rsidRPr="002867DE">
        <w:rPr>
          <w:sz w:val="24"/>
        </w:rPr>
        <w:t>μS</w:t>
      </w:r>
      <w:proofErr w:type="spellEnd"/>
      <w:r w:rsidR="00CA18EB" w:rsidRPr="002867DE">
        <w:rPr>
          <w:sz w:val="24"/>
        </w:rPr>
        <w:t>/cm (bez inhibitoru).</w:t>
      </w:r>
    </w:p>
    <w:p w:rsidR="00163607" w:rsidRPr="002867DE" w:rsidRDefault="00163607" w:rsidP="00163607">
      <w:pPr>
        <w:pStyle w:val="Odstavecseseznamem"/>
        <w:numPr>
          <w:ilvl w:val="0"/>
          <w:numId w:val="27"/>
        </w:numPr>
        <w:spacing w:after="120"/>
        <w:jc w:val="both"/>
        <w:rPr>
          <w:sz w:val="24"/>
        </w:rPr>
      </w:pPr>
      <w:r w:rsidRPr="002867DE">
        <w:rPr>
          <w:sz w:val="24"/>
        </w:rPr>
        <w:t>pH</w:t>
      </w:r>
      <w:r w:rsidR="00CA18EB" w:rsidRPr="002867DE">
        <w:rPr>
          <w:sz w:val="24"/>
        </w:rPr>
        <w:t xml:space="preserve"> – vyjadřuje agresivitu vůči ostatním materiálům. Doporučené pH vody pro otopné systémy 6,5 – 8,5 (ne více jak 9,0).</w:t>
      </w:r>
    </w:p>
    <w:p w:rsidR="00CA18EB" w:rsidRPr="002867DE" w:rsidRDefault="00163607" w:rsidP="00CA18EB">
      <w:pPr>
        <w:pStyle w:val="Odstavecseseznamem"/>
        <w:numPr>
          <w:ilvl w:val="0"/>
          <w:numId w:val="27"/>
        </w:numPr>
        <w:spacing w:after="120"/>
        <w:jc w:val="both"/>
        <w:rPr>
          <w:sz w:val="24"/>
        </w:rPr>
      </w:pPr>
      <w:r w:rsidRPr="002867DE">
        <w:rPr>
          <w:sz w:val="24"/>
        </w:rPr>
        <w:t>bakterie</w:t>
      </w:r>
      <w:r w:rsidR="00CA18EB" w:rsidRPr="002867DE">
        <w:rPr>
          <w:sz w:val="24"/>
        </w:rPr>
        <w:t xml:space="preserve"> – zabraňují přenosu tepla, proto je třeba, aby voda bakterie neobsahovala.</w:t>
      </w:r>
    </w:p>
    <w:p w:rsidR="00CA18EB" w:rsidRPr="002867DE" w:rsidRDefault="00CA18EB" w:rsidP="00CA18EB">
      <w:pPr>
        <w:spacing w:after="120"/>
        <w:jc w:val="both"/>
        <w:rPr>
          <w:sz w:val="24"/>
        </w:rPr>
      </w:pPr>
      <w:r w:rsidRPr="002867DE">
        <w:rPr>
          <w:sz w:val="24"/>
        </w:rPr>
        <w:t>Výše uvedené základní parametry vody je nutné měřit všechny a všechny by se měly pohybovat v doporučeném rozmezí. V rámci doporučené údržby by měly být parametry vody průběžně kontrolovány.</w:t>
      </w:r>
    </w:p>
    <w:p w:rsidR="00CA18EB" w:rsidRPr="002867DE" w:rsidRDefault="00CA18EB" w:rsidP="002912A6">
      <w:pPr>
        <w:spacing w:after="120"/>
        <w:jc w:val="both"/>
        <w:rPr>
          <w:sz w:val="24"/>
        </w:rPr>
      </w:pPr>
      <w:r w:rsidRPr="002867DE">
        <w:rPr>
          <w:sz w:val="24"/>
        </w:rPr>
        <w:lastRenderedPageBreak/>
        <w:t xml:space="preserve">Vzhledem k instalaci plynových kondenzačních kotlů by mělo být pH topné vody udržováno v rozmezí 7,5 – 8,5. Tuto hodnotu uvádí výrobce plynových kondenzačních kotlů. </w:t>
      </w:r>
    </w:p>
    <w:p w:rsidR="00C75F8C" w:rsidRPr="002867DE" w:rsidRDefault="00756F9F" w:rsidP="002912A6">
      <w:pPr>
        <w:spacing w:after="120" w:line="240" w:lineRule="auto"/>
        <w:rPr>
          <w:sz w:val="24"/>
        </w:rPr>
      </w:pPr>
      <w:r w:rsidRPr="002867DE">
        <w:rPr>
          <w:sz w:val="24"/>
        </w:rPr>
        <w:t xml:space="preserve">Po zprovoznění </w:t>
      </w:r>
      <w:r w:rsidR="00D66D28" w:rsidRPr="002867DE">
        <w:rPr>
          <w:sz w:val="24"/>
        </w:rPr>
        <w:t>zdroje tepla</w:t>
      </w:r>
      <w:r w:rsidRPr="002867DE">
        <w:rPr>
          <w:sz w:val="24"/>
        </w:rPr>
        <w:t xml:space="preserve"> zhotovitel provede rozbor vody</w:t>
      </w:r>
      <w:r w:rsidR="00C75F8C" w:rsidRPr="002867DE">
        <w:rPr>
          <w:sz w:val="24"/>
        </w:rPr>
        <w:t>, na základě kterého se stanoví chemické přípravy zajišťující úpravu parametrů vody.</w:t>
      </w:r>
    </w:p>
    <w:p w:rsidR="00C114FA" w:rsidRPr="00D05187" w:rsidRDefault="00C75F8C" w:rsidP="00C75F8C">
      <w:pPr>
        <w:spacing w:after="120" w:line="240" w:lineRule="auto"/>
        <w:rPr>
          <w:sz w:val="24"/>
        </w:rPr>
      </w:pPr>
      <w:r w:rsidRPr="00D05187">
        <w:rPr>
          <w:sz w:val="24"/>
        </w:rPr>
        <w:t xml:space="preserve">V projektové dokumentaci je zahrnuta cena za napuštění systému demineralizovanou vodou, chemická úprava vody a také </w:t>
      </w:r>
      <w:r w:rsidR="00D05187" w:rsidRPr="00D05187">
        <w:rPr>
          <w:sz w:val="24"/>
        </w:rPr>
        <w:t xml:space="preserve">demineralizační kolona s náplní </w:t>
      </w:r>
      <w:proofErr w:type="spellStart"/>
      <w:r w:rsidR="00D05187" w:rsidRPr="00D05187">
        <w:rPr>
          <w:sz w:val="24"/>
        </w:rPr>
        <w:t>mixbedu</w:t>
      </w:r>
      <w:proofErr w:type="spellEnd"/>
      <w:r w:rsidRPr="00D05187">
        <w:rPr>
          <w:sz w:val="24"/>
        </w:rPr>
        <w:t xml:space="preserve"> včetně rozboru vody. </w:t>
      </w:r>
    </w:p>
    <w:p w:rsidR="00C75F8C" w:rsidRPr="00A1312A" w:rsidRDefault="00C114FA" w:rsidP="00C75F8C">
      <w:pPr>
        <w:spacing w:after="120" w:line="240" w:lineRule="auto"/>
        <w:rPr>
          <w:sz w:val="24"/>
        </w:rPr>
      </w:pPr>
      <w:r w:rsidRPr="00D05187">
        <w:rPr>
          <w:sz w:val="24"/>
        </w:rPr>
        <w:t>Předpokládá se, že demineralizovaná voda bude přivezena v cisterně, která bude moci přijet z</w:t>
      </w:r>
      <w:r w:rsidR="002867DE" w:rsidRPr="00D05187">
        <w:rPr>
          <w:sz w:val="24"/>
        </w:rPr>
        <w:t xml:space="preserve"> uliční </w:t>
      </w:r>
      <w:r w:rsidRPr="00D05187">
        <w:rPr>
          <w:sz w:val="24"/>
        </w:rPr>
        <w:t xml:space="preserve">strany budovy (ze strany ulice </w:t>
      </w:r>
      <w:r w:rsidR="002867DE" w:rsidRPr="00D05187">
        <w:rPr>
          <w:sz w:val="24"/>
        </w:rPr>
        <w:t>Křenová</w:t>
      </w:r>
      <w:r w:rsidRPr="00D05187">
        <w:rPr>
          <w:sz w:val="24"/>
        </w:rPr>
        <w:t>) a hadicí, která bude přivedena do místnosti plynové kotelny</w:t>
      </w:r>
      <w:r w:rsidR="002867DE" w:rsidRPr="00D05187">
        <w:rPr>
          <w:sz w:val="24"/>
        </w:rPr>
        <w:t xml:space="preserve"> stávajícím větracím otvorem</w:t>
      </w:r>
      <w:r w:rsidRPr="00D05187">
        <w:rPr>
          <w:sz w:val="24"/>
        </w:rPr>
        <w:t xml:space="preserve"> </w:t>
      </w:r>
      <w:r w:rsidR="00127C21" w:rsidRPr="00D05187">
        <w:rPr>
          <w:sz w:val="24"/>
        </w:rPr>
        <w:t xml:space="preserve">a </w:t>
      </w:r>
      <w:r w:rsidRPr="00D05187">
        <w:rPr>
          <w:sz w:val="24"/>
        </w:rPr>
        <w:t>bude provedeno napuštění systému demineralizovanou vodou.</w:t>
      </w:r>
    </w:p>
    <w:p w:rsidR="00756F9F" w:rsidRPr="00A1312A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96" w:name="_Toc417554781"/>
      <w:bookmarkStart w:id="297" w:name="_Toc482362489"/>
      <w:r w:rsidRPr="00A1312A">
        <w:rPr>
          <w:rFonts w:asciiTheme="minorHAnsi" w:hAnsiTheme="minorHAnsi"/>
          <w:color w:val="auto"/>
        </w:rPr>
        <w:t>Odkouření</w:t>
      </w:r>
      <w:bookmarkEnd w:id="296"/>
      <w:bookmarkEnd w:id="297"/>
    </w:p>
    <w:p w:rsidR="00A1312A" w:rsidRPr="00A1312A" w:rsidRDefault="00A1312A" w:rsidP="00A1312A">
      <w:pPr>
        <w:jc w:val="both"/>
        <w:rPr>
          <w:sz w:val="24"/>
        </w:rPr>
      </w:pPr>
      <w:bookmarkStart w:id="298" w:name="_Toc378743677"/>
      <w:bookmarkStart w:id="299" w:name="_Toc378743714"/>
      <w:bookmarkStart w:id="300" w:name="_Toc378760194"/>
      <w:bookmarkStart w:id="301" w:name="_Toc382555957"/>
      <w:bookmarkStart w:id="302" w:name="_Toc382555994"/>
      <w:bookmarkStart w:id="303" w:name="_Toc384213302"/>
      <w:bookmarkStart w:id="304" w:name="_Toc384290498"/>
      <w:bookmarkStart w:id="305" w:name="_Toc384291658"/>
      <w:bookmarkStart w:id="306" w:name="_Toc384360559"/>
      <w:bookmarkStart w:id="307" w:name="_Toc386183710"/>
      <w:bookmarkStart w:id="308" w:name="_Toc388351958"/>
      <w:bookmarkStart w:id="309" w:name="_Toc388959959"/>
      <w:bookmarkStart w:id="310" w:name="_Toc389571117"/>
      <w:bookmarkStart w:id="311" w:name="_Toc390251649"/>
      <w:bookmarkStart w:id="312" w:name="_Toc378743678"/>
      <w:bookmarkStart w:id="313" w:name="_Toc378743715"/>
      <w:bookmarkStart w:id="314" w:name="_Toc378760195"/>
      <w:bookmarkStart w:id="315" w:name="_Toc382555958"/>
      <w:bookmarkStart w:id="316" w:name="_Toc382555995"/>
      <w:bookmarkStart w:id="317" w:name="_Toc384213303"/>
      <w:bookmarkStart w:id="318" w:name="_Toc384290499"/>
      <w:bookmarkStart w:id="319" w:name="_Toc384291659"/>
      <w:bookmarkStart w:id="320" w:name="_Toc384360560"/>
      <w:bookmarkStart w:id="321" w:name="_Toc386183711"/>
      <w:bookmarkStart w:id="322" w:name="_Toc388351959"/>
      <w:bookmarkStart w:id="323" w:name="_Toc388959960"/>
      <w:bookmarkStart w:id="324" w:name="_Toc389571118"/>
      <w:bookmarkStart w:id="325" w:name="_Toc390251650"/>
      <w:bookmarkStart w:id="326" w:name="_Toc378743679"/>
      <w:bookmarkStart w:id="327" w:name="_Toc378743716"/>
      <w:bookmarkStart w:id="328" w:name="_Toc378760196"/>
      <w:bookmarkStart w:id="329" w:name="_Toc382555959"/>
      <w:bookmarkStart w:id="330" w:name="_Toc382555996"/>
      <w:bookmarkStart w:id="331" w:name="_Toc384213304"/>
      <w:bookmarkStart w:id="332" w:name="_Toc384290500"/>
      <w:bookmarkStart w:id="333" w:name="_Toc384291660"/>
      <w:bookmarkStart w:id="334" w:name="_Toc384360561"/>
      <w:bookmarkStart w:id="335" w:name="_Toc386183712"/>
      <w:bookmarkStart w:id="336" w:name="_Toc388351960"/>
      <w:bookmarkStart w:id="337" w:name="_Toc388959961"/>
      <w:bookmarkStart w:id="338" w:name="_Toc389571119"/>
      <w:bookmarkStart w:id="339" w:name="_Toc390251651"/>
      <w:bookmarkStart w:id="340" w:name="_Toc417554782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A1312A">
        <w:rPr>
          <w:sz w:val="24"/>
        </w:rPr>
        <w:t xml:space="preserve">V technické místnosti budou osazeny 2x nástěnné plynové kondenzační kotle v provedení C. </w:t>
      </w:r>
    </w:p>
    <w:p w:rsidR="00A1312A" w:rsidRPr="00D05187" w:rsidRDefault="00A1312A" w:rsidP="00A1312A">
      <w:pPr>
        <w:jc w:val="both"/>
        <w:rPr>
          <w:sz w:val="24"/>
        </w:rPr>
      </w:pPr>
      <w:r w:rsidRPr="00A1312A">
        <w:rPr>
          <w:sz w:val="24"/>
        </w:rPr>
        <w:t>Kotle budou navrženy jako plynový spotřebič typu C podle ČSN EN 1775, tj. spotřebič, na který nejsou kladeny zvláštní požadavky, protože si přisává vzduch pro spalování z venkovního prostoru a spaliny odvádí tamtéž pomocí vestavěného ventilátoru</w:t>
      </w:r>
      <w:r w:rsidR="00D05187">
        <w:rPr>
          <w:sz w:val="24"/>
        </w:rPr>
        <w:t>.</w:t>
      </w:r>
      <w:r w:rsidR="00D05187" w:rsidRPr="00D05187">
        <w:rPr>
          <w:sz w:val="24"/>
        </w:rPr>
        <w:t xml:space="preserve"> </w:t>
      </w:r>
      <w:r w:rsidR="00D05187" w:rsidRPr="002867DE">
        <w:rPr>
          <w:sz w:val="24"/>
        </w:rPr>
        <w:t xml:space="preserve">Na plynový kotel </w:t>
      </w:r>
      <w:r w:rsidR="00D05187">
        <w:rPr>
          <w:sz w:val="24"/>
        </w:rPr>
        <w:t xml:space="preserve">o výkonu 91,9 kW </w:t>
      </w:r>
      <w:r w:rsidR="00D05187" w:rsidRPr="002867DE">
        <w:rPr>
          <w:sz w:val="24"/>
        </w:rPr>
        <w:t xml:space="preserve">bude napojeno plastové potrubí </w:t>
      </w:r>
      <w:r w:rsidR="00D05187" w:rsidRPr="003B41BA">
        <w:rPr>
          <w:sz w:val="24"/>
        </w:rPr>
        <w:t>DN1</w:t>
      </w:r>
      <w:r w:rsidR="00D05187">
        <w:rPr>
          <w:sz w:val="24"/>
        </w:rPr>
        <w:t>10/160, které bude dále redukované na DN125/180, vedeno dále pod stropem a napojeno do stávajícího komínu. Na plynový kotel o výkonu 70,1 kW bude napojeno plastové potrubí DN 110/160</w:t>
      </w:r>
      <w:r w:rsidR="00D05187" w:rsidRPr="002867DE">
        <w:rPr>
          <w:sz w:val="24"/>
        </w:rPr>
        <w:t xml:space="preserve">, které bude vedeno pod stropem a bude </w:t>
      </w:r>
      <w:r w:rsidR="00D05187">
        <w:rPr>
          <w:sz w:val="24"/>
        </w:rPr>
        <w:t>napojeno do stávajícího komínu</w:t>
      </w:r>
      <w:r w:rsidR="00D05187" w:rsidRPr="002867DE">
        <w:rPr>
          <w:sz w:val="24"/>
        </w:rPr>
        <w:t>.</w:t>
      </w:r>
      <w:r w:rsidR="00D05187">
        <w:rPr>
          <w:sz w:val="24"/>
        </w:rPr>
        <w:t xml:space="preserve"> </w:t>
      </w:r>
      <w:r w:rsidRPr="00A1312A">
        <w:rPr>
          <w:sz w:val="24"/>
        </w:rPr>
        <w:t xml:space="preserve">Odvod spalin bude vyveden nad střechu domu. </w:t>
      </w:r>
    </w:p>
    <w:p w:rsidR="00A1312A" w:rsidRPr="00A1312A" w:rsidRDefault="00A1312A" w:rsidP="00A1312A">
      <w:pPr>
        <w:spacing w:after="120"/>
        <w:jc w:val="both"/>
        <w:rPr>
          <w:sz w:val="24"/>
          <w:szCs w:val="24"/>
        </w:rPr>
      </w:pPr>
      <w:r w:rsidRPr="00A1312A">
        <w:rPr>
          <w:sz w:val="24"/>
          <w:szCs w:val="24"/>
        </w:rPr>
        <w:t xml:space="preserve">Kominík musí provést revizi a zápis. </w:t>
      </w:r>
    </w:p>
    <w:p w:rsidR="00A1312A" w:rsidRPr="00A1312A" w:rsidRDefault="00A1312A" w:rsidP="00A1312A">
      <w:pPr>
        <w:spacing w:after="120"/>
        <w:jc w:val="both"/>
        <w:rPr>
          <w:sz w:val="24"/>
        </w:rPr>
      </w:pPr>
      <w:r w:rsidRPr="00A1312A">
        <w:rPr>
          <w:sz w:val="24"/>
        </w:rPr>
        <w:t xml:space="preserve">Návrh dimenzí a materiál odvodu spalin provedla odborná firma. </w:t>
      </w:r>
    </w:p>
    <w:p w:rsidR="00756F9F" w:rsidRPr="00A1312A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341" w:name="_Toc482362490"/>
      <w:r w:rsidRPr="00A1312A">
        <w:rPr>
          <w:rFonts w:asciiTheme="minorHAnsi" w:hAnsiTheme="minorHAnsi"/>
          <w:color w:val="auto"/>
        </w:rPr>
        <w:t>Odvod kondenzátu</w:t>
      </w:r>
      <w:bookmarkEnd w:id="340"/>
      <w:bookmarkEnd w:id="341"/>
    </w:p>
    <w:p w:rsidR="000C79E3" w:rsidRDefault="000C79E3" w:rsidP="000C79E3">
      <w:pPr>
        <w:jc w:val="both"/>
        <w:rPr>
          <w:sz w:val="24"/>
        </w:rPr>
      </w:pPr>
      <w:bookmarkStart w:id="342" w:name="_Toc364076626"/>
      <w:bookmarkStart w:id="343" w:name="_Toc417554783"/>
      <w:r w:rsidRPr="00A1312A">
        <w:rPr>
          <w:sz w:val="24"/>
        </w:rPr>
        <w:t xml:space="preserve">Zdrojem tepla budou plynové kondenzační kotle, proto bude osazeno neutralizační zařízení pro neutralizaci kondenzátu od kotlů a ze spalin. Odvod kondenzátu od kotlů bude mít dimenzi PPR </w:t>
      </w:r>
      <w:r w:rsidR="00506412" w:rsidRPr="00A1312A">
        <w:rPr>
          <w:sz w:val="24"/>
        </w:rPr>
        <w:t>32</w:t>
      </w:r>
      <w:r w:rsidRPr="00A1312A">
        <w:rPr>
          <w:sz w:val="24"/>
        </w:rPr>
        <w:t>x</w:t>
      </w:r>
      <w:r w:rsidR="00506412" w:rsidRPr="00A1312A">
        <w:rPr>
          <w:sz w:val="24"/>
        </w:rPr>
        <w:t>4,4</w:t>
      </w:r>
      <w:r w:rsidRPr="00A1312A">
        <w:rPr>
          <w:sz w:val="24"/>
        </w:rPr>
        <w:t xml:space="preserve"> a z kaskády odvodu spalin bude mít dimenzi PPR </w:t>
      </w:r>
      <w:r w:rsidR="00044290" w:rsidRPr="00A1312A">
        <w:rPr>
          <w:sz w:val="24"/>
        </w:rPr>
        <w:t>40</w:t>
      </w:r>
      <w:r w:rsidRPr="00A1312A">
        <w:rPr>
          <w:sz w:val="24"/>
        </w:rPr>
        <w:t>x</w:t>
      </w:r>
      <w:r w:rsidR="00044290" w:rsidRPr="00A1312A">
        <w:rPr>
          <w:sz w:val="24"/>
        </w:rPr>
        <w:t>5,5</w:t>
      </w:r>
      <w:r w:rsidRPr="00A1312A">
        <w:rPr>
          <w:sz w:val="24"/>
        </w:rPr>
        <w:t xml:space="preserve">. Kondenzátní potrubí bude svedeno do neutralizačního zařízení, které bude umístěno poblíž kotlů. Z neutralizačního zařízení povede dále pouze jedno společné potrubí PPR </w:t>
      </w:r>
      <w:r w:rsidR="00044290" w:rsidRPr="00A1312A">
        <w:rPr>
          <w:sz w:val="24"/>
        </w:rPr>
        <w:t>40</w:t>
      </w:r>
      <w:r w:rsidRPr="00A1312A">
        <w:rPr>
          <w:sz w:val="24"/>
        </w:rPr>
        <w:t>x</w:t>
      </w:r>
      <w:r w:rsidR="00044290" w:rsidRPr="00A1312A">
        <w:rPr>
          <w:sz w:val="24"/>
        </w:rPr>
        <w:t xml:space="preserve">5,5 </w:t>
      </w:r>
      <w:r w:rsidR="006F5F33" w:rsidRPr="00A1312A">
        <w:rPr>
          <w:sz w:val="24"/>
        </w:rPr>
        <w:t xml:space="preserve">ke stávající podlahové vpusti. </w:t>
      </w:r>
      <w:r w:rsidRPr="00A1312A">
        <w:rPr>
          <w:sz w:val="24"/>
        </w:rPr>
        <w:t xml:space="preserve">Potrubí odvodu kondenzátu bude spádováno směrem </w:t>
      </w:r>
      <w:r w:rsidR="006F5F33" w:rsidRPr="00A1312A">
        <w:rPr>
          <w:sz w:val="24"/>
        </w:rPr>
        <w:t>se stávající podlahové vpusti</w:t>
      </w:r>
      <w:r w:rsidRPr="00A1312A">
        <w:rPr>
          <w:sz w:val="24"/>
        </w:rPr>
        <w:t xml:space="preserve">. Zařízení pro neutralizaci kondenzátu musí být nejméně jedenkrát ročně přezkoušeno. Odpadní voda by měla mít pH nejméně 6,5. pH hodnota menší než 6,5 ukazuje na vyčerpání neutralizační náplně a je nutné tuto náplň doplnit. </w:t>
      </w:r>
    </w:p>
    <w:p w:rsidR="00F76F83" w:rsidRPr="00A1312A" w:rsidRDefault="00F76F83" w:rsidP="000C79E3">
      <w:pPr>
        <w:jc w:val="both"/>
        <w:rPr>
          <w:sz w:val="24"/>
        </w:rPr>
      </w:pPr>
    </w:p>
    <w:p w:rsidR="00756F9F" w:rsidRPr="00A1312A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344" w:name="_Toc482362491"/>
      <w:r w:rsidRPr="00A1312A">
        <w:rPr>
          <w:rFonts w:asciiTheme="minorHAnsi" w:hAnsiTheme="minorHAnsi"/>
          <w:color w:val="auto"/>
        </w:rPr>
        <w:lastRenderedPageBreak/>
        <w:t>D</w:t>
      </w:r>
      <w:bookmarkEnd w:id="342"/>
      <w:r w:rsidRPr="00A1312A">
        <w:rPr>
          <w:rFonts w:asciiTheme="minorHAnsi" w:hAnsiTheme="minorHAnsi"/>
          <w:color w:val="auto"/>
        </w:rPr>
        <w:t>emontáže</w:t>
      </w:r>
      <w:bookmarkEnd w:id="343"/>
      <w:bookmarkEnd w:id="344"/>
    </w:p>
    <w:p w:rsidR="006F5F33" w:rsidRDefault="00A1312A" w:rsidP="000C79E3">
      <w:pPr>
        <w:jc w:val="both"/>
        <w:rPr>
          <w:sz w:val="24"/>
        </w:rPr>
      </w:pPr>
      <w:r w:rsidRPr="00A1312A">
        <w:rPr>
          <w:sz w:val="24"/>
        </w:rPr>
        <w:t>V kotelně budou demontovány stávající stacionární kotle, veškeré zařízení</w:t>
      </w:r>
      <w:r>
        <w:rPr>
          <w:sz w:val="24"/>
        </w:rPr>
        <w:t xml:space="preserve"> včetně odkouření</w:t>
      </w:r>
      <w:r w:rsidRPr="00A1312A">
        <w:rPr>
          <w:sz w:val="24"/>
        </w:rPr>
        <w:t>, armatury a připojovací potrubí až po uzávěry za oběhovými čerpadly na kombinovaném rozdělovači a sběrači. U přípravy teplé vody, budou demontovány ohřívače vody, cirkulační čerpadlo a potrubí pro napojení do nádob. Stávající vodoměr bude demontován a následně zpětně použit v  novém zapojení</w:t>
      </w:r>
      <w:r>
        <w:rPr>
          <w:sz w:val="24"/>
        </w:rPr>
        <w:t xml:space="preserve"> dle zadání investora</w:t>
      </w:r>
      <w:r w:rsidRPr="00A1312A">
        <w:rPr>
          <w:sz w:val="24"/>
        </w:rPr>
        <w:t>.</w:t>
      </w:r>
    </w:p>
    <w:p w:rsidR="00756F9F" w:rsidRPr="00A1312A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345" w:name="_Toc417554784"/>
      <w:bookmarkStart w:id="346" w:name="_Toc482362492"/>
      <w:r w:rsidRPr="00A1312A">
        <w:rPr>
          <w:rFonts w:ascii="Calibri" w:hAnsi="Calibri"/>
          <w:color w:val="auto"/>
          <w:szCs w:val="26"/>
        </w:rPr>
        <w:t>Příprava teplé vody</w:t>
      </w:r>
      <w:bookmarkEnd w:id="345"/>
      <w:bookmarkEnd w:id="346"/>
    </w:p>
    <w:p w:rsidR="00A1312A" w:rsidRPr="00D80487" w:rsidRDefault="00A1312A" w:rsidP="00A1312A">
      <w:pPr>
        <w:jc w:val="both"/>
        <w:rPr>
          <w:sz w:val="24"/>
          <w:szCs w:val="24"/>
          <w:highlight w:val="yellow"/>
        </w:rPr>
      </w:pPr>
      <w:r w:rsidRPr="002E2675">
        <w:rPr>
          <w:sz w:val="24"/>
          <w:szCs w:val="24"/>
        </w:rPr>
        <w:t>Teplá voda bude ohřívána v</w:t>
      </w:r>
      <w:r>
        <w:rPr>
          <w:sz w:val="24"/>
          <w:szCs w:val="24"/>
        </w:rPr>
        <w:t>e dvou nepřímotopných</w:t>
      </w:r>
      <w:r w:rsidRPr="002E2675">
        <w:rPr>
          <w:sz w:val="24"/>
          <w:szCs w:val="24"/>
        </w:rPr>
        <w:t>  ohřívač</w:t>
      </w:r>
      <w:r>
        <w:rPr>
          <w:sz w:val="24"/>
          <w:szCs w:val="24"/>
        </w:rPr>
        <w:t>ích, každý</w:t>
      </w:r>
      <w:r w:rsidRPr="002E2675">
        <w:rPr>
          <w:sz w:val="24"/>
          <w:szCs w:val="24"/>
        </w:rPr>
        <w:t xml:space="preserve"> o objemu </w:t>
      </w:r>
      <w:r>
        <w:rPr>
          <w:sz w:val="24"/>
          <w:szCs w:val="24"/>
        </w:rPr>
        <w:t>30</w:t>
      </w:r>
      <w:r w:rsidRPr="002E2675">
        <w:rPr>
          <w:sz w:val="24"/>
          <w:szCs w:val="24"/>
        </w:rPr>
        <w:t xml:space="preserve">0 litrů </w:t>
      </w:r>
      <w:r>
        <w:rPr>
          <w:sz w:val="24"/>
          <w:szCs w:val="24"/>
        </w:rPr>
        <w:t xml:space="preserve">a </w:t>
      </w:r>
      <w:r w:rsidRPr="002E2675">
        <w:rPr>
          <w:sz w:val="24"/>
          <w:szCs w:val="24"/>
        </w:rPr>
        <w:t xml:space="preserve">s plochou topné vložky </w:t>
      </w:r>
      <w:r>
        <w:rPr>
          <w:sz w:val="24"/>
          <w:szCs w:val="24"/>
        </w:rPr>
        <w:t>26</w:t>
      </w:r>
      <w:r w:rsidRPr="002E2675">
        <w:rPr>
          <w:sz w:val="24"/>
          <w:szCs w:val="24"/>
        </w:rPr>
        <w:t xml:space="preserve"> m</w:t>
      </w:r>
      <w:r w:rsidRPr="002E2675">
        <w:rPr>
          <w:sz w:val="24"/>
          <w:szCs w:val="24"/>
          <w:vertAlign w:val="superscript"/>
        </w:rPr>
        <w:t>2</w:t>
      </w:r>
      <w:r w:rsidRPr="002E2675">
        <w:rPr>
          <w:sz w:val="24"/>
          <w:szCs w:val="24"/>
        </w:rPr>
        <w:t xml:space="preserve"> (</w:t>
      </w:r>
      <w:r w:rsidRPr="00B354AE">
        <w:rPr>
          <w:sz w:val="24"/>
        </w:rPr>
        <w:t xml:space="preserve">např. </w:t>
      </w:r>
      <w:proofErr w:type="spellStart"/>
      <w:r>
        <w:rPr>
          <w:sz w:val="24"/>
        </w:rPr>
        <w:t>Austria</w:t>
      </w:r>
      <w:proofErr w:type="spellEnd"/>
      <w:r>
        <w:rPr>
          <w:sz w:val="24"/>
        </w:rPr>
        <w:t xml:space="preserve"> Email HR 300</w:t>
      </w:r>
      <w:r w:rsidRPr="002E2675">
        <w:rPr>
          <w:sz w:val="24"/>
          <w:szCs w:val="24"/>
        </w:rPr>
        <w:t>). Na zásobník bude napojen</w:t>
      </w:r>
      <w:r>
        <w:rPr>
          <w:sz w:val="24"/>
          <w:szCs w:val="24"/>
        </w:rPr>
        <w:t xml:space="preserve"> stávající</w:t>
      </w:r>
      <w:r w:rsidRPr="002E2675">
        <w:rPr>
          <w:sz w:val="24"/>
          <w:szCs w:val="24"/>
        </w:rPr>
        <w:t xml:space="preserve"> rozvod teplé, studené a cirkulační vody. Cirkulaci bude zajišťovat cirkulační čerpadlo (</w:t>
      </w:r>
      <w:r w:rsidRPr="00A33540">
        <w:rPr>
          <w:sz w:val="24"/>
          <w:szCs w:val="24"/>
        </w:rPr>
        <w:t xml:space="preserve">např. </w:t>
      </w:r>
      <w:r>
        <w:rPr>
          <w:sz w:val="24"/>
          <w:szCs w:val="24"/>
        </w:rPr>
        <w:t>GRUNDFOS MAGNA 1 25-60</w:t>
      </w:r>
      <w:r w:rsidRPr="00A33540">
        <w:rPr>
          <w:sz w:val="24"/>
          <w:szCs w:val="24"/>
        </w:rPr>
        <w:t>).</w:t>
      </w:r>
    </w:p>
    <w:p w:rsidR="00A1312A" w:rsidRPr="002E2675" w:rsidRDefault="00A1312A" w:rsidP="00A1312A">
      <w:pPr>
        <w:jc w:val="both"/>
        <w:rPr>
          <w:sz w:val="24"/>
          <w:szCs w:val="24"/>
        </w:rPr>
      </w:pPr>
      <w:r w:rsidRPr="002E2675">
        <w:rPr>
          <w:sz w:val="24"/>
          <w:szCs w:val="24"/>
        </w:rPr>
        <w:t>Zásobník bude dodán vč. snímatelné tepelné izolace.</w:t>
      </w:r>
    </w:p>
    <w:p w:rsidR="00A1312A" w:rsidRPr="00B63DFC" w:rsidRDefault="00A1312A" w:rsidP="00A1312A">
      <w:pPr>
        <w:spacing w:after="0"/>
        <w:jc w:val="both"/>
        <w:rPr>
          <w:sz w:val="24"/>
          <w:u w:val="single"/>
        </w:rPr>
      </w:pPr>
      <w:r w:rsidRPr="00B63DFC">
        <w:rPr>
          <w:sz w:val="24"/>
          <w:u w:val="single"/>
        </w:rPr>
        <w:t>Technické parametry zásobníku, např.:</w:t>
      </w:r>
    </w:p>
    <w:p w:rsidR="00A1312A" w:rsidRPr="00687028" w:rsidRDefault="00A1312A" w:rsidP="00A1312A">
      <w:pPr>
        <w:spacing w:after="0"/>
        <w:jc w:val="both"/>
        <w:rPr>
          <w:sz w:val="24"/>
        </w:rPr>
      </w:pPr>
      <w:proofErr w:type="spellStart"/>
      <w:r w:rsidRPr="00687028">
        <w:rPr>
          <w:sz w:val="24"/>
        </w:rPr>
        <w:t>Austria</w:t>
      </w:r>
      <w:proofErr w:type="spellEnd"/>
      <w:r w:rsidRPr="00687028">
        <w:rPr>
          <w:sz w:val="24"/>
        </w:rPr>
        <w:t xml:space="preserve"> Email H</w:t>
      </w:r>
      <w:r>
        <w:rPr>
          <w:sz w:val="24"/>
        </w:rPr>
        <w:t>R</w:t>
      </w:r>
      <w:r w:rsidRPr="00687028">
        <w:rPr>
          <w:sz w:val="24"/>
        </w:rPr>
        <w:t xml:space="preserve"> </w:t>
      </w:r>
      <w:r>
        <w:rPr>
          <w:sz w:val="24"/>
        </w:rPr>
        <w:t>3</w:t>
      </w:r>
      <w:r w:rsidRPr="00687028">
        <w:rPr>
          <w:sz w:val="24"/>
        </w:rPr>
        <w:t xml:space="preserve">00 </w:t>
      </w:r>
    </w:p>
    <w:p w:rsidR="00A1312A" w:rsidRPr="00B63DFC" w:rsidRDefault="00A1312A" w:rsidP="00A1312A">
      <w:pPr>
        <w:pStyle w:val="Odstavecseseznamem"/>
        <w:numPr>
          <w:ilvl w:val="0"/>
          <w:numId w:val="9"/>
        </w:numPr>
        <w:spacing w:after="100" w:afterAutospacing="1"/>
        <w:jc w:val="both"/>
        <w:rPr>
          <w:sz w:val="24"/>
        </w:rPr>
      </w:pPr>
      <w:r w:rsidRPr="00B63DFC">
        <w:rPr>
          <w:sz w:val="24"/>
        </w:rPr>
        <w:t>objem zásobníku</w:t>
      </w:r>
      <w:r w:rsidRPr="00B63DFC">
        <w:rPr>
          <w:sz w:val="24"/>
        </w:rPr>
        <w:tab/>
        <w:t>TV</w:t>
      </w:r>
      <w:r w:rsidRPr="00B63DFC">
        <w:rPr>
          <w:sz w:val="24"/>
        </w:rPr>
        <w:tab/>
      </w:r>
      <w:r w:rsidRPr="00B63DFC">
        <w:rPr>
          <w:sz w:val="24"/>
        </w:rPr>
        <w:tab/>
      </w:r>
      <w:r w:rsidRPr="00B63DFC">
        <w:rPr>
          <w:sz w:val="24"/>
        </w:rPr>
        <w:tab/>
      </w:r>
      <w:r w:rsidRPr="00B63DFC">
        <w:rPr>
          <w:sz w:val="24"/>
        </w:rPr>
        <w:tab/>
      </w:r>
      <w:r w:rsidR="00253051">
        <w:rPr>
          <w:sz w:val="24"/>
        </w:rPr>
        <w:t xml:space="preserve"> </w:t>
      </w:r>
      <w:r>
        <w:rPr>
          <w:sz w:val="24"/>
        </w:rPr>
        <w:t>30</w:t>
      </w:r>
      <w:r w:rsidRPr="00B63DFC">
        <w:rPr>
          <w:sz w:val="24"/>
        </w:rPr>
        <w:t>0l</w:t>
      </w:r>
    </w:p>
    <w:p w:rsidR="00A1312A" w:rsidRPr="00B63DFC" w:rsidRDefault="00A1312A" w:rsidP="00A1312A">
      <w:pPr>
        <w:pStyle w:val="Odstavecseseznamem"/>
        <w:numPr>
          <w:ilvl w:val="0"/>
          <w:numId w:val="9"/>
        </w:numPr>
        <w:spacing w:after="100" w:afterAutospacing="1"/>
        <w:jc w:val="both"/>
        <w:rPr>
          <w:sz w:val="24"/>
        </w:rPr>
      </w:pPr>
      <w:proofErr w:type="gramStart"/>
      <w:r w:rsidRPr="00B63DFC">
        <w:rPr>
          <w:sz w:val="24"/>
        </w:rPr>
        <w:t xml:space="preserve">rozměr (š x d x v)                     </w:t>
      </w:r>
      <w:r w:rsidR="00253051">
        <w:rPr>
          <w:sz w:val="24"/>
        </w:rPr>
        <w:t xml:space="preserve">                            </w:t>
      </w:r>
      <w:r w:rsidRPr="00B63DFC">
        <w:rPr>
          <w:sz w:val="24"/>
        </w:rPr>
        <w:t xml:space="preserve"> </w:t>
      </w:r>
      <w:r w:rsidR="00D362A0">
        <w:rPr>
          <w:sz w:val="24"/>
        </w:rPr>
        <w:t>600</w:t>
      </w:r>
      <w:proofErr w:type="gramEnd"/>
      <w:r w:rsidRPr="00B63DFC">
        <w:rPr>
          <w:sz w:val="24"/>
        </w:rPr>
        <w:t xml:space="preserve"> x 1</w:t>
      </w:r>
      <w:r w:rsidR="00D362A0">
        <w:rPr>
          <w:sz w:val="24"/>
        </w:rPr>
        <w:t xml:space="preserve">797 </w:t>
      </w:r>
      <w:r w:rsidRPr="00B63DFC">
        <w:rPr>
          <w:sz w:val="24"/>
        </w:rPr>
        <w:t>mm (</w:t>
      </w:r>
      <w:r>
        <w:rPr>
          <w:sz w:val="24"/>
        </w:rPr>
        <w:t>vč.</w:t>
      </w:r>
      <w:r w:rsidRPr="00B63DFC">
        <w:rPr>
          <w:sz w:val="24"/>
        </w:rPr>
        <w:t xml:space="preserve"> TI)</w:t>
      </w:r>
    </w:p>
    <w:p w:rsidR="00A1312A" w:rsidRPr="002E2675" w:rsidRDefault="00A1312A" w:rsidP="00A1312A">
      <w:pPr>
        <w:pStyle w:val="Odstavecseseznamem"/>
        <w:numPr>
          <w:ilvl w:val="0"/>
          <w:numId w:val="9"/>
        </w:numPr>
        <w:spacing w:after="100" w:afterAutospacing="1"/>
        <w:jc w:val="both"/>
        <w:rPr>
          <w:sz w:val="24"/>
        </w:rPr>
      </w:pPr>
      <w:r w:rsidRPr="002E2675">
        <w:rPr>
          <w:sz w:val="24"/>
        </w:rPr>
        <w:t xml:space="preserve">teplosměnná plocha zásobníku </w:t>
      </w:r>
      <w:proofErr w:type="gramStart"/>
      <w:r w:rsidRPr="002E2675">
        <w:rPr>
          <w:sz w:val="24"/>
        </w:rPr>
        <w:t xml:space="preserve">TV                       </w:t>
      </w:r>
      <w:r>
        <w:rPr>
          <w:sz w:val="24"/>
        </w:rPr>
        <w:t>2</w:t>
      </w:r>
      <w:r w:rsidRPr="002E2675">
        <w:rPr>
          <w:sz w:val="24"/>
        </w:rPr>
        <w:t>,</w:t>
      </w:r>
      <w:r w:rsidR="00D362A0">
        <w:rPr>
          <w:sz w:val="24"/>
        </w:rPr>
        <w:t>6</w:t>
      </w:r>
      <w:r w:rsidRPr="002E2675">
        <w:rPr>
          <w:sz w:val="24"/>
        </w:rPr>
        <w:t>0</w:t>
      </w:r>
      <w:proofErr w:type="gramEnd"/>
      <w:r w:rsidRPr="002E2675">
        <w:rPr>
          <w:sz w:val="24"/>
        </w:rPr>
        <w:t xml:space="preserve"> m</w:t>
      </w:r>
      <w:r w:rsidRPr="002E2675">
        <w:rPr>
          <w:sz w:val="24"/>
          <w:vertAlign w:val="superscript"/>
        </w:rPr>
        <w:t>2</w:t>
      </w:r>
    </w:p>
    <w:p w:rsidR="00A1312A" w:rsidRPr="002E2675" w:rsidRDefault="00A1312A" w:rsidP="00A1312A">
      <w:pPr>
        <w:pStyle w:val="Odstavecseseznamem"/>
        <w:numPr>
          <w:ilvl w:val="0"/>
          <w:numId w:val="9"/>
        </w:numPr>
        <w:spacing w:after="100" w:afterAutospacing="1"/>
        <w:jc w:val="both"/>
        <w:rPr>
          <w:sz w:val="24"/>
        </w:rPr>
      </w:pPr>
      <w:r w:rsidRPr="002E2675">
        <w:rPr>
          <w:sz w:val="24"/>
        </w:rPr>
        <w:t>maximální dovolený tlak</w:t>
      </w:r>
      <w:r w:rsidRPr="002E2675">
        <w:rPr>
          <w:sz w:val="24"/>
        </w:rPr>
        <w:tab/>
      </w:r>
      <w:r w:rsidRPr="002E2675">
        <w:rPr>
          <w:sz w:val="24"/>
        </w:rPr>
        <w:tab/>
      </w:r>
      <w:r w:rsidRPr="002E2675">
        <w:rPr>
          <w:sz w:val="24"/>
        </w:rPr>
        <w:tab/>
        <w:t xml:space="preserve">             10/10 bar</w:t>
      </w:r>
    </w:p>
    <w:p w:rsidR="00A1312A" w:rsidRPr="008D286A" w:rsidRDefault="00A1312A" w:rsidP="00A1312A">
      <w:pPr>
        <w:spacing w:after="100" w:afterAutospacing="1"/>
        <w:jc w:val="both"/>
        <w:rPr>
          <w:sz w:val="24"/>
        </w:rPr>
      </w:pPr>
      <w:r w:rsidRPr="00B63DFC">
        <w:rPr>
          <w:sz w:val="24"/>
        </w:rPr>
        <w:t xml:space="preserve">Na přívodu studené vody do zásobníku bude kromě armatur předepsaných ČSN 06 0830 osazen filtr pro zachycení hrubých </w:t>
      </w:r>
      <w:r w:rsidRPr="00E4033B">
        <w:rPr>
          <w:sz w:val="24"/>
        </w:rPr>
        <w:t xml:space="preserve">nečistot, vodoměr a </w:t>
      </w:r>
      <w:r w:rsidR="00253051" w:rsidRPr="00E4033B">
        <w:rPr>
          <w:sz w:val="24"/>
        </w:rPr>
        <w:t>regulátor</w:t>
      </w:r>
      <w:r w:rsidR="00253051">
        <w:rPr>
          <w:sz w:val="24"/>
        </w:rPr>
        <w:t xml:space="preserve"> tlaku.</w:t>
      </w:r>
    </w:p>
    <w:p w:rsidR="00756F9F" w:rsidRPr="00D362A0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347" w:name="_Toc417554785"/>
      <w:bookmarkStart w:id="348" w:name="_Toc482362493"/>
      <w:r w:rsidRPr="00D362A0">
        <w:rPr>
          <w:rFonts w:ascii="Calibri" w:hAnsi="Calibri"/>
          <w:color w:val="auto"/>
          <w:szCs w:val="26"/>
        </w:rPr>
        <w:t>Regulace vytápění</w:t>
      </w:r>
      <w:bookmarkEnd w:id="347"/>
      <w:bookmarkEnd w:id="348"/>
    </w:p>
    <w:p w:rsidR="00040020" w:rsidRPr="00D362A0" w:rsidRDefault="00040020" w:rsidP="00C114FA">
      <w:pPr>
        <w:spacing w:after="0"/>
        <w:jc w:val="both"/>
        <w:rPr>
          <w:sz w:val="24"/>
          <w:szCs w:val="24"/>
        </w:rPr>
      </w:pPr>
      <w:r w:rsidRPr="00D362A0">
        <w:rPr>
          <w:sz w:val="24"/>
          <w:szCs w:val="24"/>
        </w:rPr>
        <w:t>Řízení kaskády kondenzačních kotlů bude zajišťovat regulace dodaná výrobcem, od kterého budou plynové kondenzační kotle dodány. Řízení topných okruhů bude zajišťovat měření a regulace včetně osazení čidel a kabeláže.</w:t>
      </w:r>
    </w:p>
    <w:p w:rsidR="00C114FA" w:rsidRPr="005B799A" w:rsidRDefault="00C114FA" w:rsidP="00C114FA">
      <w:pPr>
        <w:spacing w:after="0"/>
        <w:jc w:val="both"/>
        <w:rPr>
          <w:sz w:val="24"/>
          <w:szCs w:val="24"/>
          <w:highlight w:val="yellow"/>
        </w:rPr>
      </w:pPr>
    </w:p>
    <w:p w:rsidR="007558F5" w:rsidRPr="00D362A0" w:rsidRDefault="007558F5" w:rsidP="007558F5">
      <w:pPr>
        <w:spacing w:after="0"/>
        <w:jc w:val="both"/>
        <w:rPr>
          <w:sz w:val="24"/>
          <w:szCs w:val="24"/>
          <w:u w:val="single"/>
        </w:rPr>
      </w:pPr>
      <w:r w:rsidRPr="00D362A0">
        <w:rPr>
          <w:sz w:val="24"/>
          <w:szCs w:val="24"/>
          <w:u w:val="single"/>
        </w:rPr>
        <w:t>Regulace bude obsluhovat tyto okruhy:</w:t>
      </w:r>
    </w:p>
    <w:p w:rsidR="007558F5" w:rsidRPr="00D362A0" w:rsidRDefault="007558F5" w:rsidP="007558F5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r w:rsidRPr="00D362A0">
        <w:rPr>
          <w:sz w:val="24"/>
        </w:rPr>
        <w:t>Kotlový okruh</w:t>
      </w: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  <w:t>výstupní teplota max. 80 °C</w:t>
      </w:r>
    </w:p>
    <w:p w:rsidR="007558F5" w:rsidRPr="00D362A0" w:rsidRDefault="007558F5" w:rsidP="007558F5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r w:rsidRPr="00D362A0">
        <w:rPr>
          <w:sz w:val="24"/>
        </w:rPr>
        <w:t>Kaskáda kotlů</w:t>
      </w: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  <w:t xml:space="preserve">spíná dle potřeby v systému, výstupní teplota </w:t>
      </w:r>
    </w:p>
    <w:p w:rsidR="007558F5" w:rsidRPr="00D362A0" w:rsidRDefault="007558F5" w:rsidP="007558F5">
      <w:pPr>
        <w:pStyle w:val="Odstavecseseznamem"/>
        <w:ind w:left="357"/>
        <w:jc w:val="both"/>
        <w:rPr>
          <w:sz w:val="24"/>
        </w:rPr>
      </w:pPr>
      <w:r w:rsidRPr="00D362A0">
        <w:rPr>
          <w:sz w:val="24"/>
        </w:rPr>
        <w:t xml:space="preserve">                                                                        řízená </w:t>
      </w:r>
      <w:proofErr w:type="spellStart"/>
      <w:r w:rsidRPr="00D362A0">
        <w:rPr>
          <w:sz w:val="24"/>
        </w:rPr>
        <w:t>ekvitermně</w:t>
      </w:r>
      <w:proofErr w:type="spellEnd"/>
      <w:r w:rsidRPr="00D362A0">
        <w:rPr>
          <w:sz w:val="24"/>
        </w:rPr>
        <w:t xml:space="preserve"> podle nejvyššího </w:t>
      </w:r>
    </w:p>
    <w:p w:rsidR="007558F5" w:rsidRPr="00D362A0" w:rsidRDefault="007558F5" w:rsidP="007558F5">
      <w:pPr>
        <w:pStyle w:val="Odstavecseseznamem"/>
        <w:ind w:left="357"/>
        <w:jc w:val="both"/>
        <w:rPr>
          <w:sz w:val="24"/>
        </w:rPr>
      </w:pPr>
      <w:r w:rsidRPr="00D362A0">
        <w:rPr>
          <w:sz w:val="24"/>
        </w:rPr>
        <w:t xml:space="preserve">                                                                        požadavku teploty v otopném systému</w:t>
      </w:r>
    </w:p>
    <w:p w:rsidR="007558F5" w:rsidRPr="00D362A0" w:rsidRDefault="007558F5" w:rsidP="007558F5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proofErr w:type="spellStart"/>
      <w:r w:rsidRPr="00D362A0">
        <w:rPr>
          <w:sz w:val="24"/>
        </w:rPr>
        <w:t>Ekvitermní</w:t>
      </w:r>
      <w:proofErr w:type="spellEnd"/>
      <w:r w:rsidRPr="00D362A0">
        <w:rPr>
          <w:sz w:val="24"/>
        </w:rPr>
        <w:t xml:space="preserve"> okruh</w:t>
      </w:r>
      <w:r w:rsidR="008B5A32" w:rsidRPr="00D362A0">
        <w:rPr>
          <w:sz w:val="24"/>
        </w:rPr>
        <w:t>y</w:t>
      </w:r>
      <w:r w:rsidRPr="00D362A0">
        <w:rPr>
          <w:sz w:val="24"/>
        </w:rPr>
        <w:t xml:space="preserve"> vytápění</w:t>
      </w:r>
      <w:r w:rsidRPr="00D362A0">
        <w:rPr>
          <w:sz w:val="24"/>
        </w:rPr>
        <w:tab/>
      </w:r>
      <w:r w:rsidRPr="00D362A0">
        <w:rPr>
          <w:sz w:val="24"/>
        </w:rPr>
        <w:tab/>
        <w:t>max. 80 °C</w:t>
      </w:r>
    </w:p>
    <w:p w:rsidR="00D362A0" w:rsidRPr="00B63DFC" w:rsidRDefault="00D362A0" w:rsidP="00D362A0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r w:rsidRPr="00B63DFC">
        <w:rPr>
          <w:sz w:val="24"/>
        </w:rPr>
        <w:t xml:space="preserve">Okruh přípravy TV                    </w:t>
      </w:r>
      <w:r w:rsidRPr="00B63DFC">
        <w:rPr>
          <w:sz w:val="24"/>
        </w:rPr>
        <w:tab/>
      </w:r>
      <w:r w:rsidRPr="00B63DFC">
        <w:rPr>
          <w:sz w:val="24"/>
        </w:rPr>
        <w:tab/>
        <w:t>max. 80 °C</w:t>
      </w:r>
    </w:p>
    <w:p w:rsidR="00756F9F" w:rsidRPr="00D362A0" w:rsidRDefault="003F754F" w:rsidP="00756F9F">
      <w:pPr>
        <w:jc w:val="both"/>
        <w:rPr>
          <w:sz w:val="24"/>
        </w:rPr>
      </w:pPr>
      <w:r w:rsidRPr="00D362A0">
        <w:rPr>
          <w:sz w:val="24"/>
          <w:szCs w:val="24"/>
        </w:rPr>
        <w:lastRenderedPageBreak/>
        <w:t>P</w:t>
      </w:r>
      <w:r w:rsidR="008E5432" w:rsidRPr="00D362A0">
        <w:rPr>
          <w:sz w:val="24"/>
          <w:szCs w:val="24"/>
        </w:rPr>
        <w:t>rojekt m</w:t>
      </w:r>
      <w:r w:rsidR="00756F9F" w:rsidRPr="00D362A0">
        <w:rPr>
          <w:sz w:val="24"/>
          <w:szCs w:val="24"/>
        </w:rPr>
        <w:t>ěření a regulace</w:t>
      </w:r>
      <w:r w:rsidRPr="00D362A0">
        <w:rPr>
          <w:sz w:val="24"/>
          <w:szCs w:val="24"/>
        </w:rPr>
        <w:t xml:space="preserve"> bude dále obsahovat stavy, při nichž bude docházet k</w:t>
      </w:r>
      <w:r w:rsidR="00756F9F" w:rsidRPr="00D362A0">
        <w:rPr>
          <w:sz w:val="24"/>
        </w:rPr>
        <w:t xml:space="preserve"> automatické</w:t>
      </w:r>
      <w:r w:rsidRPr="00D362A0">
        <w:rPr>
          <w:sz w:val="24"/>
        </w:rPr>
        <w:t>mu</w:t>
      </w:r>
      <w:r w:rsidR="00756F9F" w:rsidRPr="00D362A0">
        <w:rPr>
          <w:sz w:val="24"/>
        </w:rPr>
        <w:t xml:space="preserve"> vypnutí kotelny od níže uvedených poruchových stavů:</w:t>
      </w:r>
    </w:p>
    <w:p w:rsidR="00756F9F" w:rsidRPr="00D362A0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D362A0">
        <w:rPr>
          <w:sz w:val="24"/>
        </w:rPr>
        <w:t>překročení výstupní teploty z kotlů nad 9</w:t>
      </w:r>
      <w:r w:rsidR="00E4033B">
        <w:rPr>
          <w:sz w:val="24"/>
        </w:rPr>
        <w:t>0</w:t>
      </w:r>
      <w:r w:rsidRPr="00D362A0">
        <w:rPr>
          <w:sz w:val="24"/>
        </w:rPr>
        <w:t xml:space="preserve"> °C</w:t>
      </w:r>
    </w:p>
    <w:p w:rsidR="00756F9F" w:rsidRPr="00D362A0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D362A0">
        <w:rPr>
          <w:sz w:val="24"/>
        </w:rPr>
        <w:t>pokles tlaku v soustavě vytápění pod 0,8 bar</w:t>
      </w:r>
    </w:p>
    <w:p w:rsidR="00756F9F" w:rsidRPr="00D362A0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D362A0">
        <w:rPr>
          <w:sz w:val="24"/>
        </w:rPr>
        <w:t>překročení teploty vzduchu v</w:t>
      </w:r>
      <w:r w:rsidR="008B5A32" w:rsidRPr="00D362A0">
        <w:rPr>
          <w:sz w:val="24"/>
        </w:rPr>
        <w:t> plynové kotelně</w:t>
      </w:r>
      <w:r w:rsidRPr="00D362A0">
        <w:rPr>
          <w:sz w:val="24"/>
        </w:rPr>
        <w:t xml:space="preserve"> nad 40 °C</w:t>
      </w:r>
    </w:p>
    <w:p w:rsidR="00756F9F" w:rsidRPr="00D362A0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D362A0">
        <w:rPr>
          <w:sz w:val="24"/>
        </w:rPr>
        <w:t xml:space="preserve">zaplavení </w:t>
      </w:r>
      <w:r w:rsidR="008B5A32" w:rsidRPr="00D362A0">
        <w:rPr>
          <w:sz w:val="24"/>
        </w:rPr>
        <w:t>plynové kotelny</w:t>
      </w:r>
    </w:p>
    <w:p w:rsidR="00756F9F" w:rsidRPr="00D362A0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D362A0">
        <w:rPr>
          <w:sz w:val="24"/>
        </w:rPr>
        <w:t xml:space="preserve">výskyt koncentrace plynu </w:t>
      </w:r>
      <w:r w:rsidR="00144597" w:rsidRPr="00D362A0">
        <w:rPr>
          <w:sz w:val="24"/>
        </w:rPr>
        <w:t>v</w:t>
      </w:r>
      <w:r w:rsidR="008B5A32" w:rsidRPr="00D362A0">
        <w:rPr>
          <w:sz w:val="24"/>
        </w:rPr>
        <w:t> plynové kotelně</w:t>
      </w:r>
    </w:p>
    <w:p w:rsidR="00756F9F" w:rsidRPr="00D362A0" w:rsidRDefault="00756F9F" w:rsidP="006C237F">
      <w:pPr>
        <w:pStyle w:val="Odstavecseseznamem"/>
        <w:numPr>
          <w:ilvl w:val="0"/>
          <w:numId w:val="6"/>
        </w:numPr>
        <w:spacing w:after="120"/>
        <w:ind w:left="357" w:hanging="357"/>
        <w:jc w:val="both"/>
        <w:rPr>
          <w:sz w:val="24"/>
        </w:rPr>
      </w:pPr>
      <w:r w:rsidRPr="00D362A0">
        <w:rPr>
          <w:sz w:val="24"/>
        </w:rPr>
        <w:t xml:space="preserve">u vstupu do </w:t>
      </w:r>
      <w:r w:rsidR="008B5A32" w:rsidRPr="00D362A0">
        <w:rPr>
          <w:sz w:val="24"/>
        </w:rPr>
        <w:t>plynové kotelny</w:t>
      </w:r>
      <w:r w:rsidR="00144597" w:rsidRPr="00D362A0">
        <w:rPr>
          <w:sz w:val="24"/>
        </w:rPr>
        <w:t xml:space="preserve"> </w:t>
      </w:r>
      <w:r w:rsidRPr="00D362A0">
        <w:rPr>
          <w:sz w:val="24"/>
        </w:rPr>
        <w:t xml:space="preserve">vypínací tlačítko pro odstavení </w:t>
      </w:r>
      <w:r w:rsidR="00144597" w:rsidRPr="00D362A0">
        <w:rPr>
          <w:sz w:val="24"/>
        </w:rPr>
        <w:t>nových zdrojů tepla</w:t>
      </w:r>
      <w:r w:rsidRPr="00D362A0">
        <w:rPr>
          <w:sz w:val="24"/>
        </w:rPr>
        <w:t xml:space="preserve"> z chodu „CENTRAL STOP“</w:t>
      </w:r>
    </w:p>
    <w:p w:rsidR="00756F9F" w:rsidRDefault="00756F9F" w:rsidP="006C237F">
      <w:pPr>
        <w:spacing w:after="120"/>
        <w:jc w:val="both"/>
        <w:rPr>
          <w:sz w:val="24"/>
        </w:rPr>
      </w:pPr>
      <w:r w:rsidRPr="00D362A0">
        <w:rPr>
          <w:sz w:val="24"/>
        </w:rPr>
        <w:t>V</w:t>
      </w:r>
      <w:r w:rsidR="008B5A32" w:rsidRPr="00D362A0">
        <w:rPr>
          <w:sz w:val="24"/>
        </w:rPr>
        <w:t> plynové kotelně</w:t>
      </w:r>
      <w:r w:rsidRPr="00D362A0">
        <w:rPr>
          <w:sz w:val="24"/>
        </w:rPr>
        <w:t xml:space="preserve"> budou instalovány indikátory výskytu plynu v ovzduší.</w:t>
      </w:r>
    </w:p>
    <w:p w:rsidR="00D362A0" w:rsidRPr="00D362A0" w:rsidRDefault="00D362A0" w:rsidP="006C237F">
      <w:pPr>
        <w:spacing w:after="120"/>
        <w:jc w:val="both"/>
        <w:rPr>
          <w:sz w:val="24"/>
        </w:rPr>
      </w:pPr>
      <w:r w:rsidRPr="00E4033B">
        <w:rPr>
          <w:sz w:val="24"/>
        </w:rPr>
        <w:t>Na požadavek investora bude v kotelně zajištěno po výpadku elektrické energie automatické otevření uzávěru plynu.</w:t>
      </w:r>
    </w:p>
    <w:p w:rsidR="007558F5" w:rsidRPr="00D362A0" w:rsidRDefault="007558F5" w:rsidP="007558F5">
      <w:pPr>
        <w:jc w:val="both"/>
        <w:rPr>
          <w:sz w:val="24"/>
        </w:rPr>
      </w:pPr>
      <w:r w:rsidRPr="00D362A0">
        <w:rPr>
          <w:sz w:val="24"/>
        </w:rPr>
        <w:t>Solenoidový ventil pro doplňování upravené vody do soustavy je součástí teplovodní doplňovací sou</w:t>
      </w:r>
      <w:r w:rsidR="008B5A32" w:rsidRPr="00D362A0">
        <w:rPr>
          <w:sz w:val="24"/>
        </w:rPr>
        <w:t>pravy</w:t>
      </w:r>
      <w:r w:rsidRPr="00D362A0">
        <w:rPr>
          <w:sz w:val="24"/>
        </w:rPr>
        <w:t xml:space="preserve">, ale jeho cívka 230V/50Hz musí být ovládána externím signálem od systému </w:t>
      </w:r>
      <w:proofErr w:type="spellStart"/>
      <w:r w:rsidRPr="00D362A0">
        <w:rPr>
          <w:sz w:val="24"/>
        </w:rPr>
        <w:t>MaR</w:t>
      </w:r>
      <w:proofErr w:type="spellEnd"/>
      <w:r w:rsidRPr="00D362A0">
        <w:rPr>
          <w:sz w:val="24"/>
        </w:rPr>
        <w:t>.</w:t>
      </w:r>
    </w:p>
    <w:p w:rsidR="000C79E3" w:rsidRDefault="007558F5" w:rsidP="003F6DF6">
      <w:pPr>
        <w:jc w:val="both"/>
        <w:rPr>
          <w:sz w:val="24"/>
        </w:rPr>
      </w:pPr>
      <w:r w:rsidRPr="00D362A0">
        <w:rPr>
          <w:sz w:val="24"/>
        </w:rPr>
        <w:t>Trojcestn</w:t>
      </w:r>
      <w:r w:rsidR="008B5A32" w:rsidRPr="00D362A0">
        <w:rPr>
          <w:sz w:val="24"/>
        </w:rPr>
        <w:t>é</w:t>
      </w:r>
      <w:r w:rsidRPr="00D362A0">
        <w:rPr>
          <w:sz w:val="24"/>
        </w:rPr>
        <w:t xml:space="preserve"> směšovací ventil</w:t>
      </w:r>
      <w:r w:rsidR="008B5A32" w:rsidRPr="00D362A0">
        <w:rPr>
          <w:sz w:val="24"/>
        </w:rPr>
        <w:t>y</w:t>
      </w:r>
      <w:r w:rsidRPr="00D362A0">
        <w:rPr>
          <w:sz w:val="24"/>
        </w:rPr>
        <w:t xml:space="preserve"> včetně</w:t>
      </w:r>
      <w:r w:rsidR="003F6DF6" w:rsidRPr="00D362A0">
        <w:rPr>
          <w:sz w:val="24"/>
        </w:rPr>
        <w:t xml:space="preserve"> </w:t>
      </w:r>
      <w:proofErr w:type="spellStart"/>
      <w:r w:rsidR="003F6DF6" w:rsidRPr="00D362A0">
        <w:rPr>
          <w:sz w:val="24"/>
        </w:rPr>
        <w:t>servopoho</w:t>
      </w:r>
      <w:r w:rsidR="008B5A32" w:rsidRPr="00D362A0">
        <w:rPr>
          <w:sz w:val="24"/>
        </w:rPr>
        <w:t>n</w:t>
      </w:r>
      <w:r w:rsidR="00453805" w:rsidRPr="00D362A0">
        <w:rPr>
          <w:sz w:val="24"/>
        </w:rPr>
        <w:t>ů</w:t>
      </w:r>
      <w:proofErr w:type="spellEnd"/>
      <w:r w:rsidR="008B5A32" w:rsidRPr="00D362A0">
        <w:rPr>
          <w:sz w:val="24"/>
        </w:rPr>
        <w:t xml:space="preserve"> budou</w:t>
      </w:r>
      <w:r w:rsidR="003F6DF6" w:rsidRPr="00D362A0">
        <w:rPr>
          <w:sz w:val="24"/>
        </w:rPr>
        <w:t xml:space="preserve"> dodávkou </w:t>
      </w:r>
      <w:r w:rsidR="008E5432" w:rsidRPr="00D362A0">
        <w:rPr>
          <w:sz w:val="24"/>
        </w:rPr>
        <w:t>měření a regulace</w:t>
      </w:r>
      <w:r w:rsidR="003F6DF6" w:rsidRPr="00D362A0">
        <w:rPr>
          <w:sz w:val="24"/>
        </w:rPr>
        <w:t>.</w:t>
      </w:r>
    </w:p>
    <w:p w:rsidR="00756F9F" w:rsidRPr="00D362A0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349" w:name="_Toc417554786"/>
      <w:bookmarkStart w:id="350" w:name="_Toc482362494"/>
      <w:r w:rsidRPr="00D362A0">
        <w:rPr>
          <w:rFonts w:ascii="Calibri" w:hAnsi="Calibri"/>
          <w:color w:val="auto"/>
          <w:szCs w:val="26"/>
        </w:rPr>
        <w:t>Požadavky na ostatní profese</w:t>
      </w:r>
      <w:bookmarkEnd w:id="349"/>
      <w:bookmarkEnd w:id="350"/>
    </w:p>
    <w:p w:rsidR="00756F9F" w:rsidRPr="00D362A0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351" w:name="_Toc390337873"/>
      <w:bookmarkStart w:id="352" w:name="_Toc390337922"/>
      <w:bookmarkStart w:id="353" w:name="_Toc390337977"/>
      <w:bookmarkStart w:id="354" w:name="_Toc390344106"/>
      <w:bookmarkStart w:id="355" w:name="_Toc391030160"/>
      <w:bookmarkStart w:id="356" w:name="_Toc391466791"/>
      <w:bookmarkStart w:id="357" w:name="_Toc391467518"/>
      <w:bookmarkStart w:id="358" w:name="_Toc414360701"/>
      <w:bookmarkStart w:id="359" w:name="_Toc414364385"/>
      <w:bookmarkStart w:id="360" w:name="_Toc414530404"/>
      <w:bookmarkStart w:id="361" w:name="_Toc415142853"/>
      <w:bookmarkStart w:id="362" w:name="_Toc415206749"/>
      <w:bookmarkStart w:id="363" w:name="_Toc415214700"/>
      <w:bookmarkStart w:id="364" w:name="_Toc415650046"/>
      <w:bookmarkStart w:id="365" w:name="_Toc416163448"/>
      <w:bookmarkStart w:id="366" w:name="_Toc416423609"/>
      <w:bookmarkStart w:id="367" w:name="_Toc417554787"/>
      <w:bookmarkStart w:id="368" w:name="_Toc442791821"/>
      <w:bookmarkStart w:id="369" w:name="_Toc442869845"/>
      <w:bookmarkStart w:id="370" w:name="_Toc442869977"/>
      <w:bookmarkStart w:id="371" w:name="_Toc442875758"/>
      <w:bookmarkStart w:id="372" w:name="_Toc443469137"/>
      <w:bookmarkStart w:id="373" w:name="_Toc443480623"/>
      <w:bookmarkStart w:id="374" w:name="_Toc443901365"/>
      <w:bookmarkStart w:id="375" w:name="_Toc446065776"/>
      <w:bookmarkStart w:id="376" w:name="_Toc446066195"/>
      <w:bookmarkStart w:id="377" w:name="_Toc447716723"/>
      <w:bookmarkStart w:id="378" w:name="_Toc447873688"/>
      <w:bookmarkStart w:id="379" w:name="_Toc448998023"/>
      <w:bookmarkStart w:id="380" w:name="_Toc449000140"/>
      <w:bookmarkStart w:id="381" w:name="_Toc451167138"/>
      <w:bookmarkStart w:id="382" w:name="_Toc451243466"/>
      <w:bookmarkStart w:id="383" w:name="_Toc451430314"/>
      <w:bookmarkStart w:id="384" w:name="_Toc451508967"/>
      <w:bookmarkStart w:id="385" w:name="_Toc451510512"/>
      <w:bookmarkStart w:id="386" w:name="_Toc451936702"/>
      <w:bookmarkStart w:id="387" w:name="_Toc451936751"/>
      <w:bookmarkStart w:id="388" w:name="_Toc453751027"/>
      <w:bookmarkStart w:id="389" w:name="_Toc453937125"/>
      <w:bookmarkStart w:id="390" w:name="_Toc481693719"/>
      <w:bookmarkStart w:id="391" w:name="_Toc481698039"/>
      <w:bookmarkStart w:id="392" w:name="_Toc481698099"/>
      <w:bookmarkStart w:id="393" w:name="_Toc481698215"/>
      <w:bookmarkStart w:id="394" w:name="_Toc482362495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756F9F" w:rsidRPr="00D362A0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395" w:name="_Toc390337874"/>
      <w:bookmarkStart w:id="396" w:name="_Toc390337923"/>
      <w:bookmarkStart w:id="397" w:name="_Toc390337978"/>
      <w:bookmarkStart w:id="398" w:name="_Toc390344107"/>
      <w:bookmarkStart w:id="399" w:name="_Toc391030161"/>
      <w:bookmarkStart w:id="400" w:name="_Toc391466792"/>
      <w:bookmarkStart w:id="401" w:name="_Toc391467519"/>
      <w:bookmarkStart w:id="402" w:name="_Toc414360702"/>
      <w:bookmarkStart w:id="403" w:name="_Toc414364386"/>
      <w:bookmarkStart w:id="404" w:name="_Toc414530405"/>
      <w:bookmarkStart w:id="405" w:name="_Toc415142854"/>
      <w:bookmarkStart w:id="406" w:name="_Toc415206750"/>
      <w:bookmarkStart w:id="407" w:name="_Toc415214701"/>
      <w:bookmarkStart w:id="408" w:name="_Toc415650047"/>
      <w:bookmarkStart w:id="409" w:name="_Toc416163449"/>
      <w:bookmarkStart w:id="410" w:name="_Toc416423610"/>
      <w:bookmarkStart w:id="411" w:name="_Toc417554788"/>
      <w:bookmarkStart w:id="412" w:name="_Toc442791822"/>
      <w:bookmarkStart w:id="413" w:name="_Toc442869846"/>
      <w:bookmarkStart w:id="414" w:name="_Toc442869978"/>
      <w:bookmarkStart w:id="415" w:name="_Toc442875759"/>
      <w:bookmarkStart w:id="416" w:name="_Toc443469138"/>
      <w:bookmarkStart w:id="417" w:name="_Toc443480624"/>
      <w:bookmarkStart w:id="418" w:name="_Toc443901366"/>
      <w:bookmarkStart w:id="419" w:name="_Toc446065777"/>
      <w:bookmarkStart w:id="420" w:name="_Toc446066196"/>
      <w:bookmarkStart w:id="421" w:name="_Toc447716724"/>
      <w:bookmarkStart w:id="422" w:name="_Toc447873689"/>
      <w:bookmarkStart w:id="423" w:name="_Toc448998024"/>
      <w:bookmarkStart w:id="424" w:name="_Toc449000141"/>
      <w:bookmarkStart w:id="425" w:name="_Toc451167139"/>
      <w:bookmarkStart w:id="426" w:name="_Toc451243467"/>
      <w:bookmarkStart w:id="427" w:name="_Toc451430315"/>
      <w:bookmarkStart w:id="428" w:name="_Toc451508968"/>
      <w:bookmarkStart w:id="429" w:name="_Toc451510513"/>
      <w:bookmarkStart w:id="430" w:name="_Toc451936703"/>
      <w:bookmarkStart w:id="431" w:name="_Toc451936752"/>
      <w:bookmarkStart w:id="432" w:name="_Toc453751028"/>
      <w:bookmarkStart w:id="433" w:name="_Toc453937126"/>
      <w:bookmarkStart w:id="434" w:name="_Toc481693720"/>
      <w:bookmarkStart w:id="435" w:name="_Toc481698040"/>
      <w:bookmarkStart w:id="436" w:name="_Toc481698100"/>
      <w:bookmarkStart w:id="437" w:name="_Toc481698216"/>
      <w:bookmarkStart w:id="438" w:name="_Toc482362496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</w:p>
    <w:p w:rsidR="00756F9F" w:rsidRPr="00D362A0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39" w:name="_Toc390337875"/>
      <w:bookmarkStart w:id="440" w:name="_Toc390337924"/>
      <w:bookmarkStart w:id="441" w:name="_Toc390337979"/>
      <w:bookmarkStart w:id="442" w:name="_Toc390344108"/>
      <w:bookmarkStart w:id="443" w:name="_Toc391030162"/>
      <w:bookmarkStart w:id="444" w:name="_Toc391466793"/>
      <w:bookmarkStart w:id="445" w:name="_Toc391467520"/>
      <w:bookmarkStart w:id="446" w:name="_Toc414360703"/>
      <w:bookmarkStart w:id="447" w:name="_Toc414364387"/>
      <w:bookmarkStart w:id="448" w:name="_Toc414530406"/>
      <w:bookmarkStart w:id="449" w:name="_Toc415142855"/>
      <w:bookmarkStart w:id="450" w:name="_Toc415206751"/>
      <w:bookmarkStart w:id="451" w:name="_Toc415214702"/>
      <w:bookmarkStart w:id="452" w:name="_Toc415650048"/>
      <w:bookmarkStart w:id="453" w:name="_Toc416163450"/>
      <w:bookmarkStart w:id="454" w:name="_Toc416423611"/>
      <w:bookmarkStart w:id="455" w:name="_Toc417554789"/>
      <w:bookmarkStart w:id="456" w:name="_Toc442791823"/>
      <w:bookmarkStart w:id="457" w:name="_Toc442869847"/>
      <w:bookmarkStart w:id="458" w:name="_Toc442869979"/>
      <w:bookmarkStart w:id="459" w:name="_Toc442875760"/>
      <w:bookmarkStart w:id="460" w:name="_Toc443469139"/>
      <w:bookmarkStart w:id="461" w:name="_Toc443480625"/>
      <w:bookmarkStart w:id="462" w:name="_Toc443901367"/>
      <w:bookmarkStart w:id="463" w:name="_Toc446065778"/>
      <w:bookmarkStart w:id="464" w:name="_Toc446066197"/>
      <w:bookmarkStart w:id="465" w:name="_Toc447716725"/>
      <w:bookmarkStart w:id="466" w:name="_Toc447873690"/>
      <w:bookmarkStart w:id="467" w:name="_Toc448998025"/>
      <w:bookmarkStart w:id="468" w:name="_Toc449000142"/>
      <w:bookmarkStart w:id="469" w:name="_Toc451167140"/>
      <w:bookmarkStart w:id="470" w:name="_Toc451243468"/>
      <w:bookmarkStart w:id="471" w:name="_Toc451430316"/>
      <w:bookmarkStart w:id="472" w:name="_Toc451508969"/>
      <w:bookmarkStart w:id="473" w:name="_Toc451510514"/>
      <w:bookmarkStart w:id="474" w:name="_Toc451936704"/>
      <w:bookmarkStart w:id="475" w:name="_Toc451936753"/>
      <w:bookmarkStart w:id="476" w:name="_Toc453751029"/>
      <w:bookmarkStart w:id="477" w:name="_Toc453937127"/>
      <w:bookmarkStart w:id="478" w:name="_Toc481693721"/>
      <w:bookmarkStart w:id="479" w:name="_Toc481698041"/>
      <w:bookmarkStart w:id="480" w:name="_Toc481698101"/>
      <w:bookmarkStart w:id="481" w:name="_Toc481698217"/>
      <w:bookmarkStart w:id="482" w:name="_Toc482362497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</w:p>
    <w:p w:rsidR="00756F9F" w:rsidRPr="00D362A0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83" w:name="_Toc417554790"/>
      <w:bookmarkStart w:id="484" w:name="_Toc482362498"/>
      <w:r w:rsidRPr="00D362A0">
        <w:rPr>
          <w:rFonts w:asciiTheme="minorHAnsi" w:hAnsiTheme="minorHAnsi"/>
          <w:color w:val="auto"/>
        </w:rPr>
        <w:t>Stavební úpravy</w:t>
      </w:r>
      <w:bookmarkEnd w:id="483"/>
      <w:bookmarkEnd w:id="484"/>
    </w:p>
    <w:p w:rsidR="00DC6D4E" w:rsidRPr="00D362A0" w:rsidRDefault="00DC6D4E" w:rsidP="00453805">
      <w:pPr>
        <w:jc w:val="both"/>
        <w:rPr>
          <w:sz w:val="24"/>
        </w:rPr>
      </w:pPr>
      <w:r w:rsidRPr="00D362A0">
        <w:rPr>
          <w:sz w:val="24"/>
        </w:rPr>
        <w:t>V rámci stavebních úprav bude provedeno opravení vnit</w:t>
      </w:r>
      <w:r w:rsidR="0097346B" w:rsidRPr="00D362A0">
        <w:rPr>
          <w:sz w:val="24"/>
        </w:rPr>
        <w:t xml:space="preserve">řních omítek místností kotelny. Silně poškozené omítky budou otlučeny v celém rozsahu. Ostatní omítky budou opraveny pačokováním ve dvou vrstvách. Před pačokováním bude povrch stěn případně přebroušen, či zapraven sádrou. </w:t>
      </w:r>
      <w:r w:rsidR="00FB19B4" w:rsidRPr="00D362A0">
        <w:rPr>
          <w:sz w:val="24"/>
        </w:rPr>
        <w:t xml:space="preserve">Před provedením nových omítek bude povrch zbaven nečistot, prachu a bude opatřen penetrací ve dvou vrstvách. Nová omítka (např. </w:t>
      </w:r>
      <w:proofErr w:type="spellStart"/>
      <w:r w:rsidR="00FB19B4" w:rsidRPr="00D362A0">
        <w:rPr>
          <w:sz w:val="24"/>
        </w:rPr>
        <w:t>Cemix</w:t>
      </w:r>
      <w:proofErr w:type="spellEnd"/>
      <w:r w:rsidR="00FB19B4" w:rsidRPr="00D362A0">
        <w:rPr>
          <w:sz w:val="24"/>
        </w:rPr>
        <w:t xml:space="preserve"> 073) bude nanesena v jedné vrstvě o maximální </w:t>
      </w:r>
      <w:proofErr w:type="spellStart"/>
      <w:r w:rsidR="00FB19B4" w:rsidRPr="00D362A0">
        <w:rPr>
          <w:sz w:val="24"/>
        </w:rPr>
        <w:t>tl</w:t>
      </w:r>
      <w:proofErr w:type="spellEnd"/>
      <w:r w:rsidR="00FB19B4" w:rsidRPr="00D362A0">
        <w:rPr>
          <w:sz w:val="24"/>
        </w:rPr>
        <w:t>. 10 mm. Po dostatečné technologické přestávce</w:t>
      </w:r>
      <w:r w:rsidR="001A156C" w:rsidRPr="00D362A0">
        <w:rPr>
          <w:sz w:val="24"/>
        </w:rPr>
        <w:t xml:space="preserve"> budou povrchy opatřeny bílou malbou ve dvou vrstvách.</w:t>
      </w:r>
    </w:p>
    <w:p w:rsidR="00D362A0" w:rsidRDefault="00D362A0" w:rsidP="00453805">
      <w:pPr>
        <w:jc w:val="both"/>
        <w:rPr>
          <w:sz w:val="24"/>
        </w:rPr>
      </w:pPr>
      <w:r w:rsidRPr="00D362A0">
        <w:rPr>
          <w:sz w:val="24"/>
        </w:rPr>
        <w:t>V </w:t>
      </w:r>
      <w:r w:rsidRPr="00253051">
        <w:rPr>
          <w:sz w:val="24"/>
        </w:rPr>
        <w:t>kotelně bude odstraněn stávající podkladní beton pod kotli. Celá podlaha bude nově natřena.</w:t>
      </w:r>
    </w:p>
    <w:p w:rsidR="00387A2B" w:rsidRDefault="00387A2B" w:rsidP="00453805">
      <w:pPr>
        <w:jc w:val="both"/>
        <w:rPr>
          <w:sz w:val="24"/>
          <w:highlight w:val="yellow"/>
        </w:rPr>
      </w:pPr>
      <w:r>
        <w:rPr>
          <w:sz w:val="24"/>
        </w:rPr>
        <w:t>Dle požárně bezpečnostního řešení bude nutné vyměnit stávající dveře kotelny za dveře s požární odolností (EW 30 C DP3).</w:t>
      </w:r>
      <w:bookmarkStart w:id="485" w:name="_GoBack"/>
      <w:bookmarkEnd w:id="485"/>
    </w:p>
    <w:p w:rsidR="00D362A0" w:rsidRPr="00D362A0" w:rsidRDefault="00D362A0" w:rsidP="00453805">
      <w:pPr>
        <w:jc w:val="both"/>
        <w:rPr>
          <w:sz w:val="24"/>
        </w:rPr>
      </w:pPr>
      <w:r w:rsidRPr="00D362A0">
        <w:rPr>
          <w:sz w:val="24"/>
        </w:rPr>
        <w:t>Odvod kondenzace od kotlů a spalinové cesty bude dovedena ke stávající podlahové vpusti.</w:t>
      </w:r>
    </w:p>
    <w:p w:rsidR="0097346B" w:rsidRPr="00D362A0" w:rsidRDefault="0097346B" w:rsidP="0097346B">
      <w:pPr>
        <w:rPr>
          <w:sz w:val="24"/>
        </w:rPr>
      </w:pPr>
      <w:r w:rsidRPr="00D362A0">
        <w:rPr>
          <w:b/>
          <w:sz w:val="24"/>
        </w:rPr>
        <w:t>Dokončovací práce</w:t>
      </w:r>
      <w:r w:rsidRPr="00D362A0">
        <w:rPr>
          <w:sz w:val="24"/>
        </w:rPr>
        <w:br/>
        <w:t>Prostor kd</w:t>
      </w:r>
      <w:r w:rsidR="00FB19B4" w:rsidRPr="00D362A0">
        <w:rPr>
          <w:sz w:val="24"/>
        </w:rPr>
        <w:t>e byly prováděny stavební práce,</w:t>
      </w:r>
      <w:r w:rsidRPr="00D362A0">
        <w:rPr>
          <w:sz w:val="24"/>
        </w:rPr>
        <w:t xml:space="preserve"> bude vyklizen</w:t>
      </w:r>
      <w:r w:rsidR="00FB19B4" w:rsidRPr="00D362A0">
        <w:rPr>
          <w:sz w:val="24"/>
        </w:rPr>
        <w:t xml:space="preserve"> a vyčištěn.</w:t>
      </w:r>
    </w:p>
    <w:p w:rsidR="0097346B" w:rsidRPr="00D362A0" w:rsidRDefault="0097346B" w:rsidP="0097346B">
      <w:pPr>
        <w:rPr>
          <w:sz w:val="24"/>
        </w:rPr>
      </w:pPr>
      <w:r w:rsidRPr="00D362A0">
        <w:rPr>
          <w:b/>
          <w:sz w:val="24"/>
        </w:rPr>
        <w:lastRenderedPageBreak/>
        <w:t>Odpadní látky</w:t>
      </w:r>
    </w:p>
    <w:p w:rsidR="0097346B" w:rsidRPr="00D362A0" w:rsidRDefault="0097346B" w:rsidP="0097346B">
      <w:pPr>
        <w:rPr>
          <w:sz w:val="24"/>
        </w:rPr>
      </w:pPr>
      <w:r w:rsidRPr="00D362A0">
        <w:rPr>
          <w:sz w:val="24"/>
        </w:rPr>
        <w:t>Nakládání s odpady bude řešeno dle katalogů odpadů – vyhlášky MŽP ČR č. 381/2001 Sb.</w:t>
      </w:r>
    </w:p>
    <w:p w:rsidR="0097346B" w:rsidRDefault="0097346B" w:rsidP="0097346B">
      <w:pPr>
        <w:jc w:val="both"/>
        <w:rPr>
          <w:sz w:val="24"/>
        </w:rPr>
      </w:pPr>
      <w:r w:rsidRPr="00D362A0">
        <w:rPr>
          <w:sz w:val="24"/>
        </w:rPr>
        <w:t>Odpady vzniklé při výstavbě budou zneškodněny dle zákona č.275/2002 Sb. ve znění zákona č.185/2001 Sb., o odpadech a o změně některých dalších zákonů a vyhlášky Ministerstva životního prostředí č.383/2001 Sb. o podrobnostech nakládání s odpady a vyhlášky č.23/2001 o nakládání s komunálním a stavebním odpadem na území města Brna.</w:t>
      </w:r>
    </w:p>
    <w:p w:rsidR="0097346B" w:rsidRPr="00D362A0" w:rsidRDefault="0097346B" w:rsidP="0097346B">
      <w:pPr>
        <w:spacing w:after="0"/>
        <w:jc w:val="both"/>
        <w:rPr>
          <w:sz w:val="24"/>
        </w:rPr>
      </w:pPr>
      <w:r w:rsidRPr="00D362A0">
        <w:rPr>
          <w:sz w:val="24"/>
        </w:rPr>
        <w:t>Možné odpady při výstavbě:</w:t>
      </w:r>
      <w:r w:rsidRPr="00D362A0">
        <w:rPr>
          <w:sz w:val="24"/>
        </w:rPr>
        <w:tab/>
        <w:t>170101 – Beton</w:t>
      </w:r>
    </w:p>
    <w:p w:rsidR="0097346B" w:rsidRPr="00D362A0" w:rsidRDefault="0097346B" w:rsidP="0097346B">
      <w:pPr>
        <w:spacing w:after="0"/>
        <w:jc w:val="both"/>
        <w:rPr>
          <w:sz w:val="24"/>
        </w:rPr>
      </w:pP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  <w:t>170405 – Železo nebo ocel</w:t>
      </w:r>
    </w:p>
    <w:p w:rsidR="0097346B" w:rsidRPr="00D362A0" w:rsidRDefault="0097346B" w:rsidP="0097346B">
      <w:pPr>
        <w:spacing w:after="0"/>
        <w:jc w:val="both"/>
        <w:rPr>
          <w:sz w:val="24"/>
        </w:rPr>
      </w:pP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  <w:t>170904 – Smíšené stavební a demoliční odpady</w:t>
      </w: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  <w:t>200301 – Směsný komunální odpad</w:t>
      </w:r>
      <w:r w:rsidRPr="00D362A0">
        <w:rPr>
          <w:sz w:val="24"/>
        </w:rPr>
        <w:tab/>
      </w:r>
      <w:r w:rsidRPr="00D362A0">
        <w:rPr>
          <w:sz w:val="24"/>
        </w:rPr>
        <w:tab/>
      </w:r>
      <w:r w:rsidRPr="00D362A0">
        <w:rPr>
          <w:sz w:val="24"/>
        </w:rPr>
        <w:tab/>
      </w:r>
    </w:p>
    <w:p w:rsidR="0097346B" w:rsidRDefault="0097346B" w:rsidP="0097346B">
      <w:pPr>
        <w:spacing w:after="0"/>
        <w:jc w:val="both"/>
        <w:rPr>
          <w:sz w:val="24"/>
        </w:rPr>
      </w:pPr>
      <w:r w:rsidRPr="00D362A0">
        <w:rPr>
          <w:sz w:val="24"/>
        </w:rPr>
        <w:t>Tyto odpady budou uloženy na povolené skládce odpadů.</w:t>
      </w:r>
    </w:p>
    <w:p w:rsidR="00E4033B" w:rsidRPr="00D362A0" w:rsidRDefault="00E4033B" w:rsidP="0097346B">
      <w:pPr>
        <w:spacing w:after="0"/>
        <w:jc w:val="both"/>
        <w:rPr>
          <w:sz w:val="24"/>
        </w:rPr>
      </w:pPr>
    </w:p>
    <w:p w:rsidR="008B5A32" w:rsidRPr="00E4033B" w:rsidRDefault="00756F9F" w:rsidP="008B5A32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86" w:name="_Toc417554791"/>
      <w:bookmarkStart w:id="487" w:name="_Toc482362499"/>
      <w:r w:rsidRPr="00E4033B">
        <w:rPr>
          <w:rFonts w:asciiTheme="minorHAnsi" w:hAnsiTheme="minorHAnsi"/>
          <w:color w:val="auto"/>
        </w:rPr>
        <w:t>Kominík</w:t>
      </w:r>
      <w:bookmarkEnd w:id="486"/>
      <w:bookmarkEnd w:id="487"/>
    </w:p>
    <w:p w:rsidR="00D362A0" w:rsidRDefault="00D362A0" w:rsidP="00D362A0">
      <w:pPr>
        <w:jc w:val="both"/>
        <w:rPr>
          <w:sz w:val="24"/>
        </w:rPr>
      </w:pPr>
      <w:bookmarkStart w:id="488" w:name="_Toc417554792"/>
      <w:r w:rsidRPr="00E4033B">
        <w:rPr>
          <w:sz w:val="24"/>
        </w:rPr>
        <w:t>Kominík provede prohlídku komínového tělesa včetně vložky o Ø1</w:t>
      </w:r>
      <w:r w:rsidR="00E4033B" w:rsidRPr="00E4033B">
        <w:rPr>
          <w:sz w:val="24"/>
        </w:rPr>
        <w:t>8</w:t>
      </w:r>
      <w:r w:rsidRPr="00E4033B">
        <w:rPr>
          <w:sz w:val="24"/>
        </w:rPr>
        <w:t>0mm pro napojení nové spalinové cesty od kotlů. Kominík musí provést revizi a zápis.</w:t>
      </w:r>
    </w:p>
    <w:p w:rsidR="00756F9F" w:rsidRPr="00D362A0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89" w:name="_Toc482362500"/>
      <w:r w:rsidRPr="00D362A0">
        <w:rPr>
          <w:rFonts w:asciiTheme="minorHAnsi" w:hAnsiTheme="minorHAnsi"/>
          <w:color w:val="auto"/>
        </w:rPr>
        <w:t>Plyn</w:t>
      </w:r>
      <w:bookmarkEnd w:id="488"/>
      <w:bookmarkEnd w:id="489"/>
    </w:p>
    <w:p w:rsidR="00756F9F" w:rsidRPr="00FD724D" w:rsidRDefault="00756F9F" w:rsidP="00756F9F">
      <w:pPr>
        <w:rPr>
          <w:sz w:val="24"/>
        </w:rPr>
      </w:pPr>
      <w:r w:rsidRPr="00FD724D">
        <w:rPr>
          <w:sz w:val="24"/>
        </w:rPr>
        <w:t>Projekt plynu řeší samostatná část projektu</w:t>
      </w:r>
      <w:r w:rsidR="00AB78CA" w:rsidRPr="00FD724D">
        <w:rPr>
          <w:sz w:val="24"/>
        </w:rPr>
        <w:t xml:space="preserve"> SO02 - </w:t>
      </w:r>
      <w:proofErr w:type="spellStart"/>
      <w:r w:rsidR="00AB78CA" w:rsidRPr="00FD724D">
        <w:rPr>
          <w:sz w:val="24"/>
        </w:rPr>
        <w:t>Plynoinstalace</w:t>
      </w:r>
      <w:proofErr w:type="spellEnd"/>
      <w:r w:rsidRPr="00FD724D">
        <w:rPr>
          <w:sz w:val="24"/>
        </w:rPr>
        <w:t>.</w:t>
      </w:r>
    </w:p>
    <w:p w:rsidR="0076425B" w:rsidRPr="00FD724D" w:rsidRDefault="0076425B" w:rsidP="0076425B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90" w:name="_Toc482362501"/>
      <w:r w:rsidRPr="00FD724D">
        <w:rPr>
          <w:rFonts w:asciiTheme="minorHAnsi" w:hAnsiTheme="minorHAnsi"/>
          <w:color w:val="auto"/>
        </w:rPr>
        <w:t>Měření a regulace</w:t>
      </w:r>
      <w:bookmarkEnd w:id="490"/>
    </w:p>
    <w:p w:rsidR="0076425B" w:rsidRPr="00FD724D" w:rsidRDefault="0076425B" w:rsidP="0076425B">
      <w:pPr>
        <w:spacing w:after="0"/>
        <w:rPr>
          <w:sz w:val="24"/>
        </w:rPr>
      </w:pPr>
      <w:r w:rsidRPr="00FD724D">
        <w:rPr>
          <w:sz w:val="24"/>
        </w:rPr>
        <w:t>Měření a regulace zajistí:</w:t>
      </w:r>
    </w:p>
    <w:p w:rsidR="00040020" w:rsidRPr="00FD724D" w:rsidRDefault="00040020" w:rsidP="00040020">
      <w:pPr>
        <w:pStyle w:val="Odstavecseseznamem"/>
        <w:numPr>
          <w:ilvl w:val="0"/>
          <w:numId w:val="20"/>
        </w:numPr>
        <w:spacing w:after="0"/>
        <w:ind w:left="454"/>
        <w:rPr>
          <w:sz w:val="24"/>
          <w:szCs w:val="24"/>
        </w:rPr>
      </w:pPr>
      <w:r w:rsidRPr="00FD724D">
        <w:rPr>
          <w:sz w:val="24"/>
        </w:rPr>
        <w:t>řízení topných okruhů včetně nadřazené regulace pro řízení plynové kotelny jako celek</w:t>
      </w:r>
    </w:p>
    <w:p w:rsidR="00AB78CA" w:rsidRPr="00FD724D" w:rsidRDefault="003F754F" w:rsidP="005A5A6D">
      <w:pPr>
        <w:pStyle w:val="Odstavecseseznamem"/>
        <w:numPr>
          <w:ilvl w:val="0"/>
          <w:numId w:val="20"/>
        </w:numPr>
        <w:spacing w:after="0"/>
        <w:ind w:left="454"/>
        <w:rPr>
          <w:sz w:val="24"/>
          <w:szCs w:val="24"/>
        </w:rPr>
      </w:pPr>
      <w:r w:rsidRPr="00FD724D">
        <w:rPr>
          <w:sz w:val="24"/>
        </w:rPr>
        <w:t xml:space="preserve">dodání </w:t>
      </w:r>
      <w:r w:rsidR="005A5A6D" w:rsidRPr="00FD724D">
        <w:rPr>
          <w:sz w:val="24"/>
        </w:rPr>
        <w:t>trojcestn</w:t>
      </w:r>
      <w:r w:rsidR="00AB78CA" w:rsidRPr="00FD724D">
        <w:rPr>
          <w:sz w:val="24"/>
        </w:rPr>
        <w:t>ých</w:t>
      </w:r>
      <w:r w:rsidR="005A5A6D" w:rsidRPr="00FD724D">
        <w:rPr>
          <w:sz w:val="24"/>
        </w:rPr>
        <w:t xml:space="preserve"> směšovací</w:t>
      </w:r>
      <w:r w:rsidR="00AB78CA" w:rsidRPr="00FD724D">
        <w:rPr>
          <w:sz w:val="24"/>
        </w:rPr>
        <w:t>ch</w:t>
      </w:r>
      <w:r w:rsidR="005A5A6D" w:rsidRPr="00FD724D">
        <w:rPr>
          <w:sz w:val="24"/>
        </w:rPr>
        <w:t xml:space="preserve"> ventil</w:t>
      </w:r>
      <w:r w:rsidR="00AB78CA" w:rsidRPr="00FD724D">
        <w:rPr>
          <w:sz w:val="24"/>
        </w:rPr>
        <w:t>ů</w:t>
      </w:r>
      <w:r w:rsidR="005A5A6D" w:rsidRPr="00FD724D">
        <w:rPr>
          <w:sz w:val="24"/>
        </w:rPr>
        <w:t xml:space="preserve"> se </w:t>
      </w:r>
      <w:proofErr w:type="spellStart"/>
      <w:r w:rsidR="005A5A6D" w:rsidRPr="00FD724D">
        <w:rPr>
          <w:sz w:val="24"/>
        </w:rPr>
        <w:t>servopohon</w:t>
      </w:r>
      <w:r w:rsidR="00AB78CA" w:rsidRPr="00FD724D">
        <w:rPr>
          <w:sz w:val="24"/>
        </w:rPr>
        <w:t>y</w:t>
      </w:r>
      <w:proofErr w:type="spellEnd"/>
      <w:r w:rsidR="00765240" w:rsidRPr="00FD724D">
        <w:rPr>
          <w:sz w:val="24"/>
        </w:rPr>
        <w:t xml:space="preserve"> a zapojení </w:t>
      </w:r>
      <w:proofErr w:type="spellStart"/>
      <w:r w:rsidR="00765240" w:rsidRPr="00FD724D">
        <w:rPr>
          <w:sz w:val="24"/>
        </w:rPr>
        <w:t>servopohonů</w:t>
      </w:r>
      <w:proofErr w:type="spellEnd"/>
    </w:p>
    <w:p w:rsidR="00AB78CA" w:rsidRPr="00FD724D" w:rsidRDefault="003F754F" w:rsidP="005A5A6D">
      <w:pPr>
        <w:pStyle w:val="Odstavecseseznamem"/>
        <w:numPr>
          <w:ilvl w:val="0"/>
          <w:numId w:val="20"/>
        </w:numPr>
        <w:spacing w:after="0"/>
        <w:ind w:left="454"/>
        <w:rPr>
          <w:sz w:val="24"/>
          <w:szCs w:val="24"/>
        </w:rPr>
      </w:pPr>
      <w:r w:rsidRPr="00FD724D">
        <w:rPr>
          <w:sz w:val="24"/>
          <w:szCs w:val="24"/>
        </w:rPr>
        <w:t xml:space="preserve">dodání a instalaci </w:t>
      </w:r>
      <w:r w:rsidR="00AB78CA" w:rsidRPr="00FD724D">
        <w:rPr>
          <w:sz w:val="24"/>
          <w:szCs w:val="24"/>
        </w:rPr>
        <w:t>rozvaděče</w:t>
      </w:r>
      <w:r w:rsidRPr="00FD724D">
        <w:rPr>
          <w:sz w:val="24"/>
          <w:szCs w:val="24"/>
        </w:rPr>
        <w:t xml:space="preserve"> </w:t>
      </w:r>
      <w:proofErr w:type="spellStart"/>
      <w:r w:rsidRPr="00FD724D">
        <w:rPr>
          <w:sz w:val="24"/>
          <w:szCs w:val="24"/>
        </w:rPr>
        <w:t>MaR</w:t>
      </w:r>
      <w:proofErr w:type="spellEnd"/>
    </w:p>
    <w:p w:rsidR="00AB78CA" w:rsidRPr="00FD724D" w:rsidRDefault="005A5A6D" w:rsidP="005A5A6D">
      <w:pPr>
        <w:pStyle w:val="Odstavecseseznamem"/>
        <w:numPr>
          <w:ilvl w:val="0"/>
          <w:numId w:val="20"/>
        </w:numPr>
        <w:spacing w:after="0"/>
        <w:ind w:left="454"/>
        <w:rPr>
          <w:sz w:val="24"/>
          <w:szCs w:val="24"/>
        </w:rPr>
      </w:pPr>
      <w:r w:rsidRPr="00FD724D">
        <w:rPr>
          <w:sz w:val="24"/>
          <w:szCs w:val="24"/>
        </w:rPr>
        <w:t>hlídání havarijních stavů</w:t>
      </w:r>
    </w:p>
    <w:p w:rsidR="00AB78CA" w:rsidRPr="00FD724D" w:rsidRDefault="00AB78CA" w:rsidP="005A5A6D">
      <w:pPr>
        <w:pStyle w:val="Odstavecseseznamem"/>
        <w:numPr>
          <w:ilvl w:val="0"/>
          <w:numId w:val="20"/>
        </w:numPr>
        <w:spacing w:after="0"/>
        <w:ind w:left="454"/>
        <w:rPr>
          <w:sz w:val="24"/>
          <w:szCs w:val="24"/>
        </w:rPr>
      </w:pPr>
      <w:r w:rsidRPr="00FD724D">
        <w:rPr>
          <w:sz w:val="24"/>
          <w:szCs w:val="24"/>
        </w:rPr>
        <w:t>řízení solenoidového ventilu, který je součástí teplovodní doplňovací soupravy</w:t>
      </w:r>
    </w:p>
    <w:p w:rsidR="00AB78CA" w:rsidRPr="00FD724D" w:rsidRDefault="00AB78CA" w:rsidP="005A5A6D">
      <w:pPr>
        <w:pStyle w:val="Odstavecseseznamem"/>
        <w:numPr>
          <w:ilvl w:val="0"/>
          <w:numId w:val="20"/>
        </w:numPr>
        <w:spacing w:after="0"/>
        <w:ind w:left="454"/>
        <w:rPr>
          <w:sz w:val="24"/>
          <w:szCs w:val="24"/>
        </w:rPr>
      </w:pPr>
      <w:r w:rsidRPr="00FD724D">
        <w:rPr>
          <w:sz w:val="24"/>
          <w:szCs w:val="24"/>
        </w:rPr>
        <w:t>osazení indikátorů výskytu plynu v</w:t>
      </w:r>
      <w:r w:rsidR="00922756" w:rsidRPr="00FD724D">
        <w:rPr>
          <w:sz w:val="24"/>
          <w:szCs w:val="24"/>
        </w:rPr>
        <w:t> </w:t>
      </w:r>
      <w:r w:rsidRPr="00FD724D">
        <w:rPr>
          <w:sz w:val="24"/>
          <w:szCs w:val="24"/>
        </w:rPr>
        <w:t>ovzduší</w:t>
      </w:r>
    </w:p>
    <w:p w:rsidR="00FD724D" w:rsidRPr="00253051" w:rsidRDefault="00FD724D" w:rsidP="00FD724D">
      <w:pPr>
        <w:pStyle w:val="Odstavecseseznamem"/>
        <w:numPr>
          <w:ilvl w:val="0"/>
          <w:numId w:val="20"/>
        </w:numPr>
        <w:spacing w:after="0"/>
        <w:ind w:left="454"/>
        <w:jc w:val="both"/>
        <w:rPr>
          <w:sz w:val="24"/>
          <w:szCs w:val="24"/>
        </w:rPr>
      </w:pPr>
      <w:r w:rsidRPr="00253051">
        <w:rPr>
          <w:sz w:val="24"/>
          <w:szCs w:val="24"/>
        </w:rPr>
        <w:t>přivést elektrické připojení na 230 V k měřič</w:t>
      </w:r>
      <w:r w:rsidR="00253051" w:rsidRPr="00253051">
        <w:rPr>
          <w:sz w:val="24"/>
          <w:szCs w:val="24"/>
        </w:rPr>
        <w:t>ům</w:t>
      </w:r>
      <w:r w:rsidRPr="00253051">
        <w:rPr>
          <w:sz w:val="24"/>
          <w:szCs w:val="24"/>
        </w:rPr>
        <w:t xml:space="preserve"> tepla </w:t>
      </w:r>
    </w:p>
    <w:p w:rsidR="00F76F83" w:rsidRPr="005B799A" w:rsidRDefault="00F76F83" w:rsidP="005121B4">
      <w:pPr>
        <w:pStyle w:val="Odstavecseseznamem"/>
        <w:spacing w:after="0"/>
        <w:ind w:left="454"/>
        <w:rPr>
          <w:sz w:val="24"/>
          <w:szCs w:val="24"/>
          <w:highlight w:val="yellow"/>
        </w:rPr>
      </w:pPr>
    </w:p>
    <w:p w:rsidR="00756F9F" w:rsidRPr="00FD724D" w:rsidRDefault="00756F9F" w:rsidP="007D240E">
      <w:pPr>
        <w:pStyle w:val="Nadpis1"/>
        <w:keepLines w:val="0"/>
        <w:numPr>
          <w:ilvl w:val="0"/>
          <w:numId w:val="1"/>
        </w:numPr>
        <w:spacing w:before="0" w:after="12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491" w:name="_Toc417554793"/>
      <w:bookmarkStart w:id="492" w:name="_Toc482362502"/>
      <w:r w:rsidRPr="00FD724D">
        <w:rPr>
          <w:rFonts w:ascii="Calibri" w:hAnsi="Calibri"/>
          <w:color w:val="auto"/>
          <w:szCs w:val="26"/>
        </w:rPr>
        <w:t>Závěr</w:t>
      </w:r>
      <w:bookmarkEnd w:id="491"/>
      <w:bookmarkEnd w:id="492"/>
    </w:p>
    <w:p w:rsidR="00756F9F" w:rsidRPr="00FD724D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93" w:name="_Toc390337880"/>
      <w:bookmarkStart w:id="494" w:name="_Toc390337929"/>
      <w:bookmarkStart w:id="495" w:name="_Toc390337984"/>
      <w:bookmarkStart w:id="496" w:name="_Toc390344113"/>
      <w:bookmarkStart w:id="497" w:name="_Toc391030167"/>
      <w:bookmarkStart w:id="498" w:name="_Toc391466798"/>
      <w:bookmarkStart w:id="499" w:name="_Toc391467525"/>
      <w:bookmarkStart w:id="500" w:name="_Toc414360708"/>
      <w:bookmarkStart w:id="501" w:name="_Toc414364392"/>
      <w:bookmarkStart w:id="502" w:name="_Toc414530411"/>
      <w:bookmarkStart w:id="503" w:name="_Toc415142860"/>
      <w:bookmarkStart w:id="504" w:name="_Toc415206756"/>
      <w:bookmarkStart w:id="505" w:name="_Toc415214707"/>
      <w:bookmarkStart w:id="506" w:name="_Toc415650053"/>
      <w:bookmarkStart w:id="507" w:name="_Toc416163455"/>
      <w:bookmarkStart w:id="508" w:name="_Toc416423616"/>
      <w:bookmarkStart w:id="509" w:name="_Toc417554794"/>
      <w:bookmarkStart w:id="510" w:name="_Toc442791828"/>
      <w:bookmarkStart w:id="511" w:name="_Toc442869852"/>
      <w:bookmarkStart w:id="512" w:name="_Toc442869984"/>
      <w:bookmarkStart w:id="513" w:name="_Toc442875766"/>
      <w:bookmarkStart w:id="514" w:name="_Toc443469145"/>
      <w:bookmarkStart w:id="515" w:name="_Toc443480631"/>
      <w:bookmarkStart w:id="516" w:name="_Toc443901373"/>
      <w:bookmarkStart w:id="517" w:name="_Toc446065784"/>
      <w:bookmarkStart w:id="518" w:name="_Toc446066203"/>
      <w:bookmarkStart w:id="519" w:name="_Toc447716731"/>
      <w:bookmarkStart w:id="520" w:name="_Toc447873696"/>
      <w:bookmarkStart w:id="521" w:name="_Toc448998031"/>
      <w:bookmarkStart w:id="522" w:name="_Toc449000148"/>
      <w:bookmarkStart w:id="523" w:name="_Toc451167146"/>
      <w:bookmarkStart w:id="524" w:name="_Toc451243474"/>
      <w:bookmarkStart w:id="525" w:name="_Toc451430322"/>
      <w:bookmarkStart w:id="526" w:name="_Toc451508975"/>
      <w:bookmarkStart w:id="527" w:name="_Toc451510520"/>
      <w:bookmarkStart w:id="528" w:name="_Toc451936711"/>
      <w:bookmarkStart w:id="529" w:name="_Toc451936760"/>
      <w:bookmarkStart w:id="530" w:name="_Toc453751035"/>
      <w:bookmarkStart w:id="531" w:name="_Toc453937133"/>
      <w:bookmarkStart w:id="532" w:name="_Toc481693727"/>
      <w:bookmarkStart w:id="533" w:name="_Toc481698047"/>
      <w:bookmarkStart w:id="534" w:name="_Toc481698107"/>
      <w:bookmarkStart w:id="535" w:name="_Toc481698223"/>
      <w:bookmarkStart w:id="536" w:name="_Toc482362503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56F9F" w:rsidRPr="00FD724D" w:rsidRDefault="00756F9F" w:rsidP="00FD724D">
      <w:pPr>
        <w:pStyle w:val="Nadpis2"/>
        <w:keepLines w:val="0"/>
        <w:numPr>
          <w:ilvl w:val="1"/>
          <w:numId w:val="28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537" w:name="_Toc417554795"/>
      <w:bookmarkStart w:id="538" w:name="_Toc482362504"/>
      <w:r w:rsidRPr="00FD724D">
        <w:rPr>
          <w:rFonts w:asciiTheme="minorHAnsi" w:hAnsiTheme="minorHAnsi"/>
          <w:color w:val="auto"/>
        </w:rPr>
        <w:t>Montáž zařízení</w:t>
      </w:r>
      <w:bookmarkEnd w:id="537"/>
      <w:bookmarkEnd w:id="538"/>
    </w:p>
    <w:p w:rsidR="00FF75B1" w:rsidRPr="00FD724D" w:rsidRDefault="00FF75B1" w:rsidP="00FF75B1">
      <w:pPr>
        <w:spacing w:after="120"/>
        <w:jc w:val="both"/>
        <w:rPr>
          <w:sz w:val="24"/>
        </w:rPr>
      </w:pPr>
      <w:bookmarkStart w:id="539" w:name="_Toc417554796"/>
      <w:r w:rsidRPr="00FD724D">
        <w:rPr>
          <w:sz w:val="24"/>
        </w:rPr>
        <w:t>Při montáži a uvádění do provozu je nutné dodržet veškeré související normy a předpisy zejména:</w:t>
      </w:r>
    </w:p>
    <w:p w:rsidR="00FF75B1" w:rsidRPr="00FD724D" w:rsidRDefault="00FF75B1" w:rsidP="00FF75B1">
      <w:pPr>
        <w:pStyle w:val="Odstavecseseznamem"/>
        <w:numPr>
          <w:ilvl w:val="0"/>
          <w:numId w:val="15"/>
        </w:numPr>
        <w:spacing w:after="120"/>
        <w:ind w:left="454" w:hanging="357"/>
        <w:jc w:val="both"/>
        <w:rPr>
          <w:sz w:val="24"/>
        </w:rPr>
      </w:pPr>
      <w:r w:rsidRPr="00FD724D">
        <w:rPr>
          <w:sz w:val="24"/>
        </w:rPr>
        <w:t>ČSN 060310 Ústřední vytápění – projektování a montáž</w:t>
      </w:r>
    </w:p>
    <w:p w:rsidR="00FF75B1" w:rsidRPr="00FD724D" w:rsidRDefault="00FF75B1" w:rsidP="00FF75B1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FD724D">
        <w:rPr>
          <w:sz w:val="24"/>
        </w:rPr>
        <w:t>ČSN 060830 Zabezpečovací zařízení pro ústřední vytápění a ohřívání užitkové vody</w:t>
      </w:r>
    </w:p>
    <w:p w:rsidR="00FF75B1" w:rsidRPr="00FD724D" w:rsidRDefault="00FF75B1" w:rsidP="00FF75B1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FD724D">
        <w:rPr>
          <w:sz w:val="24"/>
        </w:rPr>
        <w:t>Požadavky a pokyny výrobců použitého zařízení</w:t>
      </w:r>
    </w:p>
    <w:p w:rsidR="00FF75B1" w:rsidRPr="00FD724D" w:rsidRDefault="00FF75B1" w:rsidP="00FF75B1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FD724D">
        <w:rPr>
          <w:sz w:val="24"/>
        </w:rPr>
        <w:lastRenderedPageBreak/>
        <w:t>Předpisy o bezpečnosti, hygieně a ochraně zdraví</w:t>
      </w:r>
    </w:p>
    <w:p w:rsidR="00FF75B1" w:rsidRPr="00FD724D" w:rsidRDefault="00FF75B1" w:rsidP="00FF75B1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FD724D">
        <w:rPr>
          <w:sz w:val="24"/>
        </w:rPr>
        <w:t>ČSN 050610 (Sváření plamenem)</w:t>
      </w:r>
    </w:p>
    <w:p w:rsidR="00FF75B1" w:rsidRPr="00FD724D" w:rsidRDefault="00FF75B1" w:rsidP="00FF75B1">
      <w:pPr>
        <w:spacing w:after="120"/>
        <w:jc w:val="both"/>
        <w:rPr>
          <w:sz w:val="24"/>
        </w:rPr>
      </w:pPr>
      <w:r w:rsidRPr="00FD724D">
        <w:rPr>
          <w:sz w:val="24"/>
        </w:rPr>
        <w:t>Typ uložení potrubí určí montážní firma, která bude ručit za jeho správné a bezpečné provedení pro předpokládané statické a dynamické zatížení.</w:t>
      </w:r>
    </w:p>
    <w:p w:rsidR="00FF75B1" w:rsidRPr="00FD724D" w:rsidRDefault="00FF75B1" w:rsidP="00FF75B1">
      <w:pPr>
        <w:spacing w:after="120"/>
        <w:jc w:val="both"/>
        <w:rPr>
          <w:sz w:val="24"/>
        </w:rPr>
      </w:pPr>
      <w:r w:rsidRPr="00FD724D">
        <w:rPr>
          <w:sz w:val="24"/>
        </w:rPr>
        <w:t>Před uvedením do provozu je nutné celý systém důkladně propláchnout čistou vodou, demontovat a vyčistit sítka filtrů. Pro první plnění topného systému bude použita upravená voda splňující požadavky ČSN 077401.</w:t>
      </w:r>
    </w:p>
    <w:p w:rsidR="00FF75B1" w:rsidRPr="00FD724D" w:rsidRDefault="00FF75B1" w:rsidP="00FF75B1">
      <w:pPr>
        <w:spacing w:after="120"/>
        <w:jc w:val="both"/>
        <w:rPr>
          <w:sz w:val="24"/>
        </w:rPr>
      </w:pPr>
      <w:r w:rsidRPr="00FD724D">
        <w:rPr>
          <w:sz w:val="24"/>
        </w:rPr>
        <w:t>Po sváření je nutné zajistit dozor na dobu 8 hodin po skončení svařování.</w:t>
      </w:r>
    </w:p>
    <w:p w:rsidR="00FF75B1" w:rsidRPr="00FD724D" w:rsidRDefault="00FF75B1" w:rsidP="00FF75B1">
      <w:pPr>
        <w:spacing w:after="120"/>
        <w:jc w:val="both"/>
        <w:rPr>
          <w:sz w:val="24"/>
        </w:rPr>
      </w:pPr>
      <w:r w:rsidRPr="00FD724D">
        <w:rPr>
          <w:sz w:val="24"/>
        </w:rPr>
        <w:t>Montáž a uvedení kotlů do provozu je nezbytné svěřit odborné specializované firmě, která má oprávnění k této činnosti.</w:t>
      </w:r>
    </w:p>
    <w:p w:rsidR="00FF75B1" w:rsidRPr="005B799A" w:rsidRDefault="00FF75B1" w:rsidP="00FF75B1">
      <w:pPr>
        <w:spacing w:after="120"/>
        <w:jc w:val="both"/>
        <w:rPr>
          <w:sz w:val="24"/>
          <w:highlight w:val="yellow"/>
        </w:rPr>
      </w:pPr>
      <w:r w:rsidRPr="00FD724D">
        <w:rPr>
          <w:sz w:val="24"/>
        </w:rPr>
        <w:t>Uložení motorů, jiných točivých strojů a osazení čerpadel je nutno navrhovat a provést tak, aby hladina hluku v kotelnách, strojovnách a v sousedních prostorách nepřekročila hodnoty stanovené hygienickými předpisy ČSN EN ISO 717-</w:t>
      </w:r>
      <w:r w:rsidRPr="00253051">
        <w:rPr>
          <w:sz w:val="24"/>
        </w:rPr>
        <w:t xml:space="preserve">1 – 3, a aby nedocházelo k přenosu vibrací nebo aby byly omezeny na nejmenší možnou míru. Proti přenosu hluku a vibrací do potrubí slouží navržené pryžové kompenzátory na větvích vytápění a na závěsy potrubí budou osazeny </w:t>
      </w:r>
      <w:proofErr w:type="spellStart"/>
      <w:r w:rsidRPr="00253051">
        <w:rPr>
          <w:sz w:val="24"/>
        </w:rPr>
        <w:t>silent</w:t>
      </w:r>
      <w:proofErr w:type="spellEnd"/>
      <w:r w:rsidRPr="00253051">
        <w:rPr>
          <w:sz w:val="24"/>
        </w:rPr>
        <w:t xml:space="preserve"> bloky, kvůli eliminaci přenosu hluku a vibrací do konstrukcí. </w:t>
      </w:r>
    </w:p>
    <w:p w:rsidR="00FF75B1" w:rsidRPr="00FD724D" w:rsidRDefault="00FF75B1" w:rsidP="00FD724D">
      <w:pPr>
        <w:pStyle w:val="Nadpis2"/>
        <w:keepLines w:val="0"/>
        <w:numPr>
          <w:ilvl w:val="1"/>
          <w:numId w:val="28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40" w:name="_Toc451943017"/>
      <w:bookmarkStart w:id="541" w:name="_Toc482362505"/>
      <w:r w:rsidRPr="00FD724D">
        <w:rPr>
          <w:rFonts w:asciiTheme="minorHAnsi" w:hAnsiTheme="minorHAnsi"/>
          <w:color w:val="auto"/>
        </w:rPr>
        <w:t>Provoz kotelny</w:t>
      </w:r>
      <w:bookmarkEnd w:id="539"/>
      <w:bookmarkEnd w:id="540"/>
      <w:bookmarkEnd w:id="541"/>
    </w:p>
    <w:p w:rsidR="00FF75B1" w:rsidRPr="00FD724D" w:rsidRDefault="00FF75B1" w:rsidP="00FF75B1">
      <w:pPr>
        <w:spacing w:after="120"/>
        <w:jc w:val="both"/>
        <w:rPr>
          <w:sz w:val="24"/>
        </w:rPr>
      </w:pPr>
      <w:bookmarkStart w:id="542" w:name="_Toc417554797"/>
      <w:r w:rsidRPr="00FD724D">
        <w:rPr>
          <w:sz w:val="24"/>
        </w:rPr>
        <w:t xml:space="preserve">Provoz </w:t>
      </w:r>
      <w:r w:rsidR="00003943" w:rsidRPr="00FD724D">
        <w:rPr>
          <w:sz w:val="24"/>
        </w:rPr>
        <w:t xml:space="preserve">nového </w:t>
      </w:r>
      <w:r w:rsidRPr="00FD724D">
        <w:rPr>
          <w:sz w:val="24"/>
        </w:rPr>
        <w:t>zdroje tepla bude bezobslužný plně automatický s občasnou kontrolou 1x denně vyškoleným pracovníkem. Řízení bude zajištěno automatickou regulací.</w:t>
      </w:r>
    </w:p>
    <w:p w:rsidR="00FF75B1" w:rsidRPr="00FD724D" w:rsidRDefault="00FF75B1" w:rsidP="00FF75B1">
      <w:pPr>
        <w:spacing w:after="120"/>
        <w:jc w:val="both"/>
        <w:rPr>
          <w:sz w:val="24"/>
        </w:rPr>
      </w:pPr>
      <w:r w:rsidRPr="00FD724D">
        <w:rPr>
          <w:sz w:val="24"/>
        </w:rPr>
        <w:t xml:space="preserve">Vstup bude povolen pouze oprávněným pracovníkům ve smyslu </w:t>
      </w:r>
      <w:proofErr w:type="spellStart"/>
      <w:r w:rsidRPr="00FD724D">
        <w:rPr>
          <w:sz w:val="24"/>
        </w:rPr>
        <w:t>vyhl</w:t>
      </w:r>
      <w:proofErr w:type="spellEnd"/>
      <w:r w:rsidRPr="00FD724D">
        <w:rPr>
          <w:sz w:val="24"/>
        </w:rPr>
        <w:t xml:space="preserve">. 91/1993 Sb. Rozsah vybavení místnosti z hlediska zajištění bezpečnosti provozu a požární ochrany musí být zajištěn v rozsahu odstavce č. 167 ČSN 07 0703. </w:t>
      </w:r>
    </w:p>
    <w:p w:rsidR="00FF75B1" w:rsidRPr="00FD724D" w:rsidRDefault="00FF75B1" w:rsidP="00FF75B1">
      <w:pPr>
        <w:spacing w:after="120"/>
        <w:jc w:val="both"/>
        <w:rPr>
          <w:sz w:val="24"/>
        </w:rPr>
      </w:pPr>
      <w:r w:rsidRPr="00FD724D">
        <w:rPr>
          <w:sz w:val="24"/>
        </w:rPr>
        <w:t>Provozovatel zařízení musí v souladu s </w:t>
      </w:r>
      <w:proofErr w:type="spellStart"/>
      <w:r w:rsidRPr="00FD724D">
        <w:rPr>
          <w:sz w:val="24"/>
        </w:rPr>
        <w:t>vyhl</w:t>
      </w:r>
      <w:proofErr w:type="spellEnd"/>
      <w:r w:rsidRPr="00FD724D">
        <w:rPr>
          <w:sz w:val="24"/>
        </w:rPr>
        <w:t>. 91/1993 Sb. zajišťovat pravidelné odborné prohlídky nového zdroje tepla min. 1 x ročně (kotle) a 1 x měsíčně (funkce detektorů pojistek plamene). Pro nové zdroje tepla musí být vypracován provozní řád, který zajistí realizační firma.</w:t>
      </w:r>
    </w:p>
    <w:p w:rsidR="00FF75B1" w:rsidRPr="00FD724D" w:rsidRDefault="00FF75B1" w:rsidP="00FF75B1">
      <w:pPr>
        <w:tabs>
          <w:tab w:val="left" w:pos="2268"/>
        </w:tabs>
        <w:spacing w:after="120"/>
        <w:jc w:val="both"/>
        <w:rPr>
          <w:sz w:val="24"/>
        </w:rPr>
      </w:pPr>
      <w:r w:rsidRPr="00FD724D">
        <w:rPr>
          <w:sz w:val="24"/>
        </w:rPr>
        <w:t>Dle normy ČSN 07 07 03 spadá kotelna do kotelny III. kategorie, kde patří kotelny s tepelným výkonem alespoň jednoho kotle od 50 kW do součtu tepelných výkonů 500 kW.</w:t>
      </w:r>
    </w:p>
    <w:p w:rsidR="00FF75B1" w:rsidRPr="00FD724D" w:rsidRDefault="00FF75B1" w:rsidP="00FF75B1">
      <w:pPr>
        <w:spacing w:after="0"/>
        <w:jc w:val="both"/>
        <w:rPr>
          <w:sz w:val="24"/>
          <w:u w:val="single"/>
        </w:rPr>
      </w:pPr>
      <w:r w:rsidRPr="00FD724D">
        <w:rPr>
          <w:sz w:val="24"/>
          <w:u w:val="single"/>
        </w:rPr>
        <w:t>Kotelna III. kategorie dle ČSN 07 0703 musí mít:</w:t>
      </w:r>
    </w:p>
    <w:p w:rsidR="00FF75B1" w:rsidRPr="00FD724D" w:rsidRDefault="00FF75B1" w:rsidP="00FF75B1">
      <w:pPr>
        <w:pStyle w:val="Odstavecseseznamem"/>
        <w:numPr>
          <w:ilvl w:val="0"/>
          <w:numId w:val="25"/>
        </w:numPr>
        <w:jc w:val="both"/>
        <w:rPr>
          <w:sz w:val="24"/>
        </w:rPr>
      </w:pPr>
      <w:r w:rsidRPr="00FD724D">
        <w:rPr>
          <w:sz w:val="24"/>
        </w:rPr>
        <w:t>přenosný hasicí přístroj CO</w:t>
      </w:r>
      <w:r w:rsidRPr="00FD724D">
        <w:rPr>
          <w:sz w:val="24"/>
          <w:vertAlign w:val="subscript"/>
        </w:rPr>
        <w:t>2</w:t>
      </w:r>
      <w:r w:rsidRPr="00FD724D">
        <w:rPr>
          <w:sz w:val="24"/>
        </w:rPr>
        <w:t xml:space="preserve"> s hasicí schopností minimálně 55B</w:t>
      </w:r>
    </w:p>
    <w:p w:rsidR="00FF75B1" w:rsidRPr="00FD724D" w:rsidRDefault="00FF75B1" w:rsidP="00FF75B1">
      <w:pPr>
        <w:pStyle w:val="Odstavecseseznamem"/>
        <w:numPr>
          <w:ilvl w:val="0"/>
          <w:numId w:val="25"/>
        </w:numPr>
        <w:jc w:val="both"/>
        <w:rPr>
          <w:sz w:val="24"/>
        </w:rPr>
      </w:pPr>
      <w:r w:rsidRPr="00FD724D">
        <w:rPr>
          <w:sz w:val="24"/>
        </w:rPr>
        <w:t>pěnotvorný prostředek nebo vhodný detektor pro kontrolu těsnosti spojů</w:t>
      </w:r>
    </w:p>
    <w:p w:rsidR="00FF75B1" w:rsidRPr="00FD724D" w:rsidRDefault="00FF75B1" w:rsidP="00FF75B1">
      <w:pPr>
        <w:pStyle w:val="Odstavecseseznamem"/>
        <w:numPr>
          <w:ilvl w:val="0"/>
          <w:numId w:val="25"/>
        </w:numPr>
        <w:jc w:val="both"/>
        <w:rPr>
          <w:sz w:val="24"/>
        </w:rPr>
      </w:pPr>
      <w:r w:rsidRPr="00FD724D">
        <w:rPr>
          <w:sz w:val="24"/>
        </w:rPr>
        <w:t>lékárničku první pomoci</w:t>
      </w:r>
    </w:p>
    <w:p w:rsidR="00FF75B1" w:rsidRPr="00FD724D" w:rsidRDefault="00FF75B1" w:rsidP="00FF75B1">
      <w:pPr>
        <w:pStyle w:val="Odstavecseseznamem"/>
        <w:numPr>
          <w:ilvl w:val="0"/>
          <w:numId w:val="25"/>
        </w:numPr>
        <w:jc w:val="both"/>
        <w:rPr>
          <w:sz w:val="24"/>
        </w:rPr>
      </w:pPr>
      <w:r w:rsidRPr="00FD724D">
        <w:rPr>
          <w:sz w:val="24"/>
        </w:rPr>
        <w:t>bateriovou svítilnu</w:t>
      </w:r>
    </w:p>
    <w:p w:rsidR="00FF75B1" w:rsidRPr="00FD724D" w:rsidRDefault="00FF75B1" w:rsidP="00FF75B1">
      <w:pPr>
        <w:pStyle w:val="Odstavecseseznamem"/>
        <w:numPr>
          <w:ilvl w:val="0"/>
          <w:numId w:val="25"/>
        </w:numPr>
        <w:jc w:val="both"/>
        <w:rPr>
          <w:sz w:val="24"/>
        </w:rPr>
      </w:pPr>
      <w:r w:rsidRPr="00FD724D">
        <w:rPr>
          <w:sz w:val="24"/>
        </w:rPr>
        <w:t>detektor na oxid uhelnatý</w:t>
      </w:r>
    </w:p>
    <w:p w:rsidR="00FF75B1" w:rsidRDefault="00FF75B1" w:rsidP="00FF75B1">
      <w:pPr>
        <w:pStyle w:val="Odstavecseseznamem"/>
        <w:numPr>
          <w:ilvl w:val="0"/>
          <w:numId w:val="25"/>
        </w:numPr>
        <w:jc w:val="both"/>
        <w:rPr>
          <w:sz w:val="24"/>
        </w:rPr>
      </w:pPr>
      <w:r w:rsidRPr="00FD724D">
        <w:rPr>
          <w:sz w:val="24"/>
        </w:rPr>
        <w:t>místní provozní řád (zajistí realizační firma)</w:t>
      </w:r>
    </w:p>
    <w:p w:rsidR="00E4033B" w:rsidRDefault="00E4033B" w:rsidP="00E4033B">
      <w:pPr>
        <w:jc w:val="both"/>
        <w:rPr>
          <w:sz w:val="24"/>
        </w:rPr>
      </w:pPr>
    </w:p>
    <w:p w:rsidR="00FF75B1" w:rsidRPr="00FD724D" w:rsidRDefault="00FF75B1" w:rsidP="00FD724D">
      <w:pPr>
        <w:pStyle w:val="Nadpis2"/>
        <w:keepLines w:val="0"/>
        <w:numPr>
          <w:ilvl w:val="1"/>
          <w:numId w:val="28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43" w:name="_Toc451943018"/>
      <w:bookmarkStart w:id="544" w:name="_Toc482362506"/>
      <w:r w:rsidRPr="00FD724D">
        <w:rPr>
          <w:rFonts w:asciiTheme="minorHAnsi" w:hAnsiTheme="minorHAnsi"/>
          <w:color w:val="auto"/>
        </w:rPr>
        <w:t>Zkoušky zařízení</w:t>
      </w:r>
      <w:bookmarkEnd w:id="542"/>
      <w:bookmarkEnd w:id="543"/>
      <w:bookmarkEnd w:id="544"/>
    </w:p>
    <w:p w:rsidR="00FF75B1" w:rsidRPr="00FD724D" w:rsidRDefault="00FF75B1" w:rsidP="00FF75B1">
      <w:pPr>
        <w:spacing w:after="120"/>
        <w:jc w:val="both"/>
        <w:rPr>
          <w:sz w:val="24"/>
        </w:rPr>
      </w:pPr>
      <w:bookmarkStart w:id="545" w:name="_Toc417554798"/>
      <w:r w:rsidRPr="00FD724D">
        <w:rPr>
          <w:sz w:val="24"/>
        </w:rPr>
        <w:t>Všechny prováděné práce a funkční zkoušky musí být v souladu s příslušnými ČSN a souvisejícími předpisy. Zkoušky zařízení jsou předepsány ČSN 060310.</w:t>
      </w:r>
    </w:p>
    <w:p w:rsidR="00FF75B1" w:rsidRPr="00FD724D" w:rsidRDefault="00FF75B1" w:rsidP="00FF75B1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FD724D">
        <w:rPr>
          <w:sz w:val="24"/>
        </w:rPr>
        <w:t>Po instalaci systému a jeho řádném propláchnutí se provede zkouška tlaková</w:t>
      </w:r>
    </w:p>
    <w:p w:rsidR="00FF75B1" w:rsidRPr="00FD724D" w:rsidRDefault="00FF75B1" w:rsidP="00FF75B1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FD724D">
        <w:rPr>
          <w:sz w:val="24"/>
        </w:rPr>
        <w:t xml:space="preserve">Po tlakové zkoušce se provedou zkoušky provozní, které se dělí na dilatační a topné. Topná zkouška se provádí po dobu 72 hodin v topném období. V jejím průběhu budou vyregulovány tlakové poměry v soustavě včetně nastavení </w:t>
      </w:r>
      <w:proofErr w:type="spellStart"/>
      <w:r w:rsidRPr="00FD724D">
        <w:rPr>
          <w:sz w:val="24"/>
        </w:rPr>
        <w:t>předregulace</w:t>
      </w:r>
      <w:proofErr w:type="spellEnd"/>
      <w:r w:rsidRPr="00FD724D">
        <w:rPr>
          <w:sz w:val="24"/>
        </w:rPr>
        <w:t xml:space="preserve"> armatur u otopných těles.</w:t>
      </w:r>
    </w:p>
    <w:p w:rsidR="00FF75B1" w:rsidRPr="00FD724D" w:rsidRDefault="00FF75B1" w:rsidP="00FF75B1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FD724D">
        <w:rPr>
          <w:sz w:val="24"/>
        </w:rPr>
        <w:t xml:space="preserve">Bude provedeno měření hlučnosti v místnosti plynové kotelny a také v pobytových místnostech v případě, že přímo sousedí s plynovou kotelnou. Měření hlučnosti bude provedeno dle normy </w:t>
      </w:r>
      <w:hyperlink r:id="rId10" w:history="1">
        <w:r w:rsidRPr="00FD724D">
          <w:rPr>
            <w:sz w:val="24"/>
          </w:rPr>
          <w:t>ČSN ISO 1996-2.</w:t>
        </w:r>
      </w:hyperlink>
    </w:p>
    <w:p w:rsidR="00FF75B1" w:rsidRPr="00FD724D" w:rsidRDefault="00FF75B1" w:rsidP="00FF75B1">
      <w:pPr>
        <w:spacing w:after="120"/>
        <w:jc w:val="both"/>
        <w:rPr>
          <w:sz w:val="24"/>
        </w:rPr>
      </w:pPr>
      <w:r w:rsidRPr="00FD724D">
        <w:rPr>
          <w:sz w:val="24"/>
        </w:rPr>
        <w:t>Topné zkoušky probíhají za účasti zástupce investora a dodavatele. O provedených zkouškách se provedou příslušné zápisy a protokoly.</w:t>
      </w:r>
    </w:p>
    <w:p w:rsidR="00FF75B1" w:rsidRPr="00FD724D" w:rsidRDefault="00FF75B1" w:rsidP="00FD724D">
      <w:pPr>
        <w:pStyle w:val="Nadpis2"/>
        <w:keepLines w:val="0"/>
        <w:numPr>
          <w:ilvl w:val="1"/>
          <w:numId w:val="28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46" w:name="_Toc451943019"/>
      <w:bookmarkStart w:id="547" w:name="_Toc482362507"/>
      <w:r w:rsidRPr="00FD724D">
        <w:rPr>
          <w:rFonts w:asciiTheme="minorHAnsi" w:hAnsiTheme="minorHAnsi"/>
          <w:color w:val="auto"/>
        </w:rPr>
        <w:t>Péče o bezpečnost práce a technických zařízení</w:t>
      </w:r>
      <w:bookmarkEnd w:id="545"/>
      <w:bookmarkEnd w:id="546"/>
      <w:bookmarkEnd w:id="547"/>
    </w:p>
    <w:p w:rsidR="00FF75B1" w:rsidRPr="00FD724D" w:rsidRDefault="00FF75B1" w:rsidP="00FF75B1">
      <w:pPr>
        <w:spacing w:after="0"/>
      </w:pPr>
    </w:p>
    <w:p w:rsidR="00003943" w:rsidRPr="00FD724D" w:rsidRDefault="00003943" w:rsidP="00003943">
      <w:pPr>
        <w:pStyle w:val="Odstavecseseznamem"/>
        <w:keepNext/>
        <w:numPr>
          <w:ilvl w:val="0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48" w:name="_Toc453751040"/>
      <w:bookmarkStart w:id="549" w:name="_Toc453937138"/>
      <w:bookmarkStart w:id="550" w:name="_Toc481693732"/>
      <w:bookmarkStart w:id="551" w:name="_Toc481698052"/>
      <w:bookmarkStart w:id="552" w:name="_Toc481698112"/>
      <w:bookmarkStart w:id="553" w:name="_Toc481698228"/>
      <w:bookmarkStart w:id="554" w:name="_Toc482362508"/>
      <w:bookmarkStart w:id="555" w:name="_Toc417554799"/>
      <w:bookmarkStart w:id="556" w:name="_Toc451943020"/>
      <w:bookmarkEnd w:id="548"/>
      <w:bookmarkEnd w:id="549"/>
      <w:bookmarkEnd w:id="550"/>
      <w:bookmarkEnd w:id="551"/>
      <w:bookmarkEnd w:id="552"/>
      <w:bookmarkEnd w:id="553"/>
      <w:bookmarkEnd w:id="554"/>
    </w:p>
    <w:p w:rsidR="00003943" w:rsidRPr="00FD724D" w:rsidRDefault="00003943" w:rsidP="00003943">
      <w:pPr>
        <w:pStyle w:val="Odstavecseseznamem"/>
        <w:keepNext/>
        <w:numPr>
          <w:ilvl w:val="0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57" w:name="_Toc453751041"/>
      <w:bookmarkStart w:id="558" w:name="_Toc453937139"/>
      <w:bookmarkStart w:id="559" w:name="_Toc481693733"/>
      <w:bookmarkStart w:id="560" w:name="_Toc481698053"/>
      <w:bookmarkStart w:id="561" w:name="_Toc481698113"/>
      <w:bookmarkStart w:id="562" w:name="_Toc481698229"/>
      <w:bookmarkStart w:id="563" w:name="_Toc482362509"/>
      <w:bookmarkEnd w:id="557"/>
      <w:bookmarkEnd w:id="558"/>
      <w:bookmarkEnd w:id="559"/>
      <w:bookmarkEnd w:id="560"/>
      <w:bookmarkEnd w:id="561"/>
      <w:bookmarkEnd w:id="562"/>
      <w:bookmarkEnd w:id="563"/>
    </w:p>
    <w:p w:rsidR="00003943" w:rsidRPr="00FD724D" w:rsidRDefault="00003943" w:rsidP="00003943">
      <w:pPr>
        <w:pStyle w:val="Odstavecseseznamem"/>
        <w:keepNext/>
        <w:numPr>
          <w:ilvl w:val="0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64" w:name="_Toc453751042"/>
      <w:bookmarkStart w:id="565" w:name="_Toc453937140"/>
      <w:bookmarkStart w:id="566" w:name="_Toc481693734"/>
      <w:bookmarkStart w:id="567" w:name="_Toc481698054"/>
      <w:bookmarkStart w:id="568" w:name="_Toc481698114"/>
      <w:bookmarkStart w:id="569" w:name="_Toc481698230"/>
      <w:bookmarkStart w:id="570" w:name="_Toc482362510"/>
      <w:bookmarkEnd w:id="564"/>
      <w:bookmarkEnd w:id="565"/>
      <w:bookmarkEnd w:id="566"/>
      <w:bookmarkEnd w:id="567"/>
      <w:bookmarkEnd w:id="568"/>
      <w:bookmarkEnd w:id="569"/>
      <w:bookmarkEnd w:id="570"/>
    </w:p>
    <w:p w:rsidR="00003943" w:rsidRPr="00FD724D" w:rsidRDefault="00003943" w:rsidP="00003943">
      <w:pPr>
        <w:pStyle w:val="Odstavecseseznamem"/>
        <w:keepNext/>
        <w:numPr>
          <w:ilvl w:val="0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71" w:name="_Toc453751043"/>
      <w:bookmarkStart w:id="572" w:name="_Toc453937141"/>
      <w:bookmarkStart w:id="573" w:name="_Toc481693735"/>
      <w:bookmarkStart w:id="574" w:name="_Toc481698055"/>
      <w:bookmarkStart w:id="575" w:name="_Toc481698115"/>
      <w:bookmarkStart w:id="576" w:name="_Toc481698231"/>
      <w:bookmarkStart w:id="577" w:name="_Toc482362511"/>
      <w:bookmarkEnd w:id="571"/>
      <w:bookmarkEnd w:id="572"/>
      <w:bookmarkEnd w:id="573"/>
      <w:bookmarkEnd w:id="574"/>
      <w:bookmarkEnd w:id="575"/>
      <w:bookmarkEnd w:id="576"/>
      <w:bookmarkEnd w:id="577"/>
    </w:p>
    <w:p w:rsidR="00003943" w:rsidRPr="00FD724D" w:rsidRDefault="00003943" w:rsidP="00003943">
      <w:pPr>
        <w:pStyle w:val="Odstavecseseznamem"/>
        <w:keepNext/>
        <w:numPr>
          <w:ilvl w:val="0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78" w:name="_Toc453751044"/>
      <w:bookmarkStart w:id="579" w:name="_Toc453937142"/>
      <w:bookmarkStart w:id="580" w:name="_Toc481693736"/>
      <w:bookmarkStart w:id="581" w:name="_Toc481698056"/>
      <w:bookmarkStart w:id="582" w:name="_Toc481698116"/>
      <w:bookmarkStart w:id="583" w:name="_Toc481698232"/>
      <w:bookmarkStart w:id="584" w:name="_Toc482362512"/>
      <w:bookmarkEnd w:id="578"/>
      <w:bookmarkEnd w:id="579"/>
      <w:bookmarkEnd w:id="580"/>
      <w:bookmarkEnd w:id="581"/>
      <w:bookmarkEnd w:id="582"/>
      <w:bookmarkEnd w:id="583"/>
      <w:bookmarkEnd w:id="584"/>
    </w:p>
    <w:p w:rsidR="00003943" w:rsidRPr="00FD724D" w:rsidRDefault="00003943" w:rsidP="00003943">
      <w:pPr>
        <w:pStyle w:val="Odstavecseseznamem"/>
        <w:keepNext/>
        <w:numPr>
          <w:ilvl w:val="0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85" w:name="_Toc453751045"/>
      <w:bookmarkStart w:id="586" w:name="_Toc453937143"/>
      <w:bookmarkStart w:id="587" w:name="_Toc481693737"/>
      <w:bookmarkStart w:id="588" w:name="_Toc481698057"/>
      <w:bookmarkStart w:id="589" w:name="_Toc481698117"/>
      <w:bookmarkStart w:id="590" w:name="_Toc481698233"/>
      <w:bookmarkStart w:id="591" w:name="_Toc482362513"/>
      <w:bookmarkEnd w:id="585"/>
      <w:bookmarkEnd w:id="586"/>
      <w:bookmarkEnd w:id="587"/>
      <w:bookmarkEnd w:id="588"/>
      <w:bookmarkEnd w:id="589"/>
      <w:bookmarkEnd w:id="590"/>
      <w:bookmarkEnd w:id="591"/>
    </w:p>
    <w:p w:rsidR="00003943" w:rsidRPr="00FD724D" w:rsidRDefault="00003943" w:rsidP="00003943">
      <w:pPr>
        <w:pStyle w:val="Odstavecseseznamem"/>
        <w:keepNext/>
        <w:numPr>
          <w:ilvl w:val="0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92" w:name="_Toc453751046"/>
      <w:bookmarkStart w:id="593" w:name="_Toc453937144"/>
      <w:bookmarkStart w:id="594" w:name="_Toc481693738"/>
      <w:bookmarkStart w:id="595" w:name="_Toc481698058"/>
      <w:bookmarkStart w:id="596" w:name="_Toc481698118"/>
      <w:bookmarkStart w:id="597" w:name="_Toc481698234"/>
      <w:bookmarkStart w:id="598" w:name="_Toc482362514"/>
      <w:bookmarkEnd w:id="592"/>
      <w:bookmarkEnd w:id="593"/>
      <w:bookmarkEnd w:id="594"/>
      <w:bookmarkEnd w:id="595"/>
      <w:bookmarkEnd w:id="596"/>
      <w:bookmarkEnd w:id="597"/>
      <w:bookmarkEnd w:id="598"/>
    </w:p>
    <w:p w:rsidR="00003943" w:rsidRPr="00FD724D" w:rsidRDefault="00003943" w:rsidP="00003943">
      <w:pPr>
        <w:pStyle w:val="Odstavecseseznamem"/>
        <w:keepNext/>
        <w:numPr>
          <w:ilvl w:val="0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99" w:name="_Toc453751047"/>
      <w:bookmarkStart w:id="600" w:name="_Toc453937145"/>
      <w:bookmarkStart w:id="601" w:name="_Toc481693739"/>
      <w:bookmarkStart w:id="602" w:name="_Toc481698059"/>
      <w:bookmarkStart w:id="603" w:name="_Toc481698119"/>
      <w:bookmarkStart w:id="604" w:name="_Toc481698235"/>
      <w:bookmarkStart w:id="605" w:name="_Toc482362515"/>
      <w:bookmarkEnd w:id="599"/>
      <w:bookmarkEnd w:id="600"/>
      <w:bookmarkEnd w:id="601"/>
      <w:bookmarkEnd w:id="602"/>
      <w:bookmarkEnd w:id="603"/>
      <w:bookmarkEnd w:id="604"/>
      <w:bookmarkEnd w:id="605"/>
    </w:p>
    <w:p w:rsidR="00003943" w:rsidRPr="00FD724D" w:rsidRDefault="00003943" w:rsidP="00003943">
      <w:pPr>
        <w:pStyle w:val="Odstavecseseznamem"/>
        <w:keepNext/>
        <w:numPr>
          <w:ilvl w:val="1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606" w:name="_Toc453751048"/>
      <w:bookmarkStart w:id="607" w:name="_Toc453937146"/>
      <w:bookmarkStart w:id="608" w:name="_Toc481693740"/>
      <w:bookmarkStart w:id="609" w:name="_Toc481698060"/>
      <w:bookmarkStart w:id="610" w:name="_Toc481698120"/>
      <w:bookmarkStart w:id="611" w:name="_Toc481698236"/>
      <w:bookmarkStart w:id="612" w:name="_Toc482362516"/>
      <w:bookmarkEnd w:id="606"/>
      <w:bookmarkEnd w:id="607"/>
      <w:bookmarkEnd w:id="608"/>
      <w:bookmarkEnd w:id="609"/>
      <w:bookmarkEnd w:id="610"/>
      <w:bookmarkEnd w:id="611"/>
      <w:bookmarkEnd w:id="612"/>
    </w:p>
    <w:p w:rsidR="00003943" w:rsidRPr="00FD724D" w:rsidRDefault="00003943" w:rsidP="00003943">
      <w:pPr>
        <w:pStyle w:val="Odstavecseseznamem"/>
        <w:keepNext/>
        <w:numPr>
          <w:ilvl w:val="1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613" w:name="_Toc453751049"/>
      <w:bookmarkStart w:id="614" w:name="_Toc453937147"/>
      <w:bookmarkStart w:id="615" w:name="_Toc481693741"/>
      <w:bookmarkStart w:id="616" w:name="_Toc481698061"/>
      <w:bookmarkStart w:id="617" w:name="_Toc481698121"/>
      <w:bookmarkStart w:id="618" w:name="_Toc481698237"/>
      <w:bookmarkStart w:id="619" w:name="_Toc482362517"/>
      <w:bookmarkEnd w:id="613"/>
      <w:bookmarkEnd w:id="614"/>
      <w:bookmarkEnd w:id="615"/>
      <w:bookmarkEnd w:id="616"/>
      <w:bookmarkEnd w:id="617"/>
      <w:bookmarkEnd w:id="618"/>
      <w:bookmarkEnd w:id="619"/>
    </w:p>
    <w:p w:rsidR="00003943" w:rsidRPr="00FD724D" w:rsidRDefault="00003943" w:rsidP="00003943">
      <w:pPr>
        <w:pStyle w:val="Odstavecseseznamem"/>
        <w:keepNext/>
        <w:numPr>
          <w:ilvl w:val="1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620" w:name="_Toc453751050"/>
      <w:bookmarkStart w:id="621" w:name="_Toc453937148"/>
      <w:bookmarkStart w:id="622" w:name="_Toc481693742"/>
      <w:bookmarkStart w:id="623" w:name="_Toc481698062"/>
      <w:bookmarkStart w:id="624" w:name="_Toc481698122"/>
      <w:bookmarkStart w:id="625" w:name="_Toc481698238"/>
      <w:bookmarkStart w:id="626" w:name="_Toc482362518"/>
      <w:bookmarkEnd w:id="620"/>
      <w:bookmarkEnd w:id="621"/>
      <w:bookmarkEnd w:id="622"/>
      <w:bookmarkEnd w:id="623"/>
      <w:bookmarkEnd w:id="624"/>
      <w:bookmarkEnd w:id="625"/>
      <w:bookmarkEnd w:id="626"/>
    </w:p>
    <w:p w:rsidR="00003943" w:rsidRPr="00FD724D" w:rsidRDefault="00003943" w:rsidP="00003943">
      <w:pPr>
        <w:pStyle w:val="Odstavecseseznamem"/>
        <w:keepNext/>
        <w:numPr>
          <w:ilvl w:val="1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627" w:name="_Toc453751051"/>
      <w:bookmarkStart w:id="628" w:name="_Toc453937149"/>
      <w:bookmarkStart w:id="629" w:name="_Toc481693743"/>
      <w:bookmarkStart w:id="630" w:name="_Toc481698063"/>
      <w:bookmarkStart w:id="631" w:name="_Toc481698123"/>
      <w:bookmarkStart w:id="632" w:name="_Toc481698239"/>
      <w:bookmarkStart w:id="633" w:name="_Toc482362519"/>
      <w:bookmarkEnd w:id="627"/>
      <w:bookmarkEnd w:id="628"/>
      <w:bookmarkEnd w:id="629"/>
      <w:bookmarkEnd w:id="630"/>
      <w:bookmarkEnd w:id="631"/>
      <w:bookmarkEnd w:id="632"/>
      <w:bookmarkEnd w:id="633"/>
    </w:p>
    <w:p w:rsidR="00FF75B1" w:rsidRPr="00FD724D" w:rsidRDefault="00FF75B1" w:rsidP="00003943">
      <w:pPr>
        <w:pStyle w:val="Nadpis2"/>
        <w:keepLines w:val="0"/>
        <w:numPr>
          <w:ilvl w:val="2"/>
          <w:numId w:val="26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634" w:name="_Toc482362520"/>
      <w:r w:rsidRPr="00FD724D">
        <w:rPr>
          <w:rFonts w:asciiTheme="minorHAnsi" w:hAnsiTheme="minorHAnsi"/>
          <w:color w:val="auto"/>
        </w:rPr>
        <w:t>Při provádění stavebních a montážních prací</w:t>
      </w:r>
      <w:bookmarkEnd w:id="555"/>
      <w:bookmarkEnd w:id="556"/>
      <w:bookmarkEnd w:id="634"/>
    </w:p>
    <w:p w:rsidR="00FF75B1" w:rsidRPr="00FD724D" w:rsidRDefault="00FF75B1" w:rsidP="00FF75B1">
      <w:pPr>
        <w:jc w:val="both"/>
        <w:rPr>
          <w:rFonts w:cstheme="minorHAnsi"/>
          <w:sz w:val="24"/>
        </w:rPr>
      </w:pPr>
      <w:bookmarkStart w:id="635" w:name="_Toc479075100"/>
      <w:bookmarkStart w:id="636" w:name="_Toc486333185"/>
      <w:bookmarkStart w:id="637" w:name="_Toc506198007"/>
      <w:bookmarkStart w:id="638" w:name="_Toc507303865"/>
      <w:bookmarkStart w:id="639" w:name="_Toc332288150"/>
      <w:bookmarkStart w:id="640" w:name="_Toc378755647"/>
      <w:bookmarkStart w:id="641" w:name="_Toc417554800"/>
      <w:r w:rsidRPr="00FD724D">
        <w:rPr>
          <w:rFonts w:cstheme="minorHAnsi"/>
          <w:sz w:val="24"/>
        </w:rPr>
        <w:t>Při provádění prací je nutno dodržovat platné bezpečnostní předpisy uplatněné ve vyhlášce ČÚBP a ČBN č. 591/2006 Sb. o bezpečnosti práce a technických zařízeních při stavebních pracích. Všichni pracovníci budou řádně proškoleni o požární bezpečnosti.</w:t>
      </w:r>
    </w:p>
    <w:p w:rsidR="00FF75B1" w:rsidRPr="00FD724D" w:rsidRDefault="00FF75B1" w:rsidP="00FF75B1">
      <w:pPr>
        <w:pStyle w:val="Nadpis2"/>
        <w:keepLines w:val="0"/>
        <w:numPr>
          <w:ilvl w:val="2"/>
          <w:numId w:val="26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642" w:name="_Toc451943021"/>
      <w:bookmarkStart w:id="643" w:name="_Toc482362521"/>
      <w:r w:rsidRPr="00FD724D">
        <w:rPr>
          <w:rFonts w:asciiTheme="minorHAnsi" w:hAnsiTheme="minorHAnsi"/>
          <w:color w:val="auto"/>
        </w:rPr>
        <w:t>Při obsluze zařízení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r w:rsidRPr="00FD724D">
        <w:rPr>
          <w:rFonts w:asciiTheme="minorHAnsi" w:hAnsiTheme="minorHAnsi"/>
          <w:color w:val="auto"/>
        </w:rPr>
        <w:t xml:space="preserve"> </w:t>
      </w:r>
    </w:p>
    <w:p w:rsidR="00FF75B1" w:rsidRPr="00FD724D" w:rsidRDefault="00FF75B1" w:rsidP="00FF75B1">
      <w:pPr>
        <w:tabs>
          <w:tab w:val="left" w:pos="426"/>
        </w:tabs>
        <w:spacing w:after="120" w:line="240" w:lineRule="atLeast"/>
        <w:jc w:val="both"/>
        <w:rPr>
          <w:rFonts w:cstheme="minorHAnsi"/>
          <w:sz w:val="24"/>
        </w:rPr>
      </w:pPr>
      <w:bookmarkStart w:id="644" w:name="_Toc378755648"/>
      <w:bookmarkStart w:id="645" w:name="_Toc417554801"/>
      <w:r w:rsidRPr="00FD724D">
        <w:rPr>
          <w:rFonts w:cstheme="minorHAnsi"/>
          <w:sz w:val="24"/>
        </w:rPr>
        <w:t xml:space="preserve">Plynovou kotelnu je možno provozovat bez trvalé přítomnosti obsluhy, s občasným dohledem. Pro tento účel bude vybavena řídicím systémem, který kromě řízení chodu nového zdroje tepla zabezpečí její odstavení při poruchových a havarijních stavech a bude napojena na centrální dispečink. Obsluha bude proškolena a seznámena s provozními stavy jednotlivých zařízení, s revizními a servisními lhůtami. Na provoz plynové kotelny se vztahují platné předpisy, vyhlášky a normy, nový zdroj tepla odpovídá </w:t>
      </w:r>
      <w:proofErr w:type="spellStart"/>
      <w:r w:rsidRPr="00FD724D">
        <w:rPr>
          <w:rFonts w:cstheme="minorHAnsi"/>
          <w:sz w:val="24"/>
        </w:rPr>
        <w:t>vyhl</w:t>
      </w:r>
      <w:proofErr w:type="spellEnd"/>
      <w:r w:rsidRPr="00FD724D">
        <w:rPr>
          <w:rFonts w:cstheme="minorHAnsi"/>
          <w:sz w:val="24"/>
        </w:rPr>
        <w:t xml:space="preserve">. 91/1993 Sb. a splňuje požadavky ČSN 070703 pro kotelnu III. kategorie. </w:t>
      </w:r>
    </w:p>
    <w:p w:rsidR="00FF75B1" w:rsidRPr="00FD724D" w:rsidRDefault="00FF75B1" w:rsidP="00FF75B1">
      <w:pPr>
        <w:jc w:val="both"/>
        <w:rPr>
          <w:rFonts w:cstheme="minorHAnsi"/>
          <w:sz w:val="24"/>
        </w:rPr>
      </w:pPr>
      <w:r w:rsidRPr="00FD724D">
        <w:rPr>
          <w:rFonts w:cstheme="minorHAnsi"/>
          <w:sz w:val="24"/>
        </w:rPr>
        <w:t xml:space="preserve">Potrubní rozvody budou označeny podle protékajících médií. Veškerá zařízení s povrchovou teplotou nad 50°C budou opatřena tepelnou izolací. Vstup do plynové kotelny bude označen tabulkou označující kotelnu a </w:t>
      </w:r>
      <w:r w:rsidRPr="00FD724D">
        <w:rPr>
          <w:sz w:val="24"/>
        </w:rPr>
        <w:t xml:space="preserve">v místnosti plynové kotelny budou osazeny informační a výstražné tabulky. Prostor plynové kotelny je uzamykatelný a tudíž by nemělo dojít ke vstupu nepovolaným osobám, které by mohly zařízení poškodit. </w:t>
      </w:r>
      <w:r w:rsidRPr="00FD724D">
        <w:rPr>
          <w:rFonts w:cstheme="minorHAnsi"/>
          <w:sz w:val="24"/>
        </w:rPr>
        <w:t xml:space="preserve">Opravy zařízení budou provádět jen určení vyškolení pracovníci. Při opravách nutno respektovat elektrotechnické bezpečnostní předpisy. Strojně technologické zařízení a el. </w:t>
      </w:r>
      <w:proofErr w:type="gramStart"/>
      <w:r w:rsidRPr="00FD724D">
        <w:rPr>
          <w:rFonts w:cstheme="minorHAnsi"/>
          <w:sz w:val="24"/>
        </w:rPr>
        <w:t>instalaci</w:t>
      </w:r>
      <w:proofErr w:type="gramEnd"/>
      <w:r w:rsidRPr="00FD724D">
        <w:rPr>
          <w:rFonts w:cstheme="minorHAnsi"/>
          <w:sz w:val="24"/>
        </w:rPr>
        <w:t xml:space="preserve"> nutno udržovat v dobrém technickém stavu.</w:t>
      </w:r>
    </w:p>
    <w:p w:rsidR="00FF75B1" w:rsidRPr="00FD724D" w:rsidRDefault="00FF75B1" w:rsidP="00FF75B1">
      <w:pPr>
        <w:pStyle w:val="Nadpis2"/>
        <w:keepLines w:val="0"/>
        <w:numPr>
          <w:ilvl w:val="2"/>
          <w:numId w:val="26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646" w:name="_Toc451943022"/>
      <w:bookmarkStart w:id="647" w:name="_Toc482362522"/>
      <w:r w:rsidRPr="00FD724D">
        <w:rPr>
          <w:rFonts w:asciiTheme="minorHAnsi" w:hAnsiTheme="minorHAnsi"/>
          <w:color w:val="auto"/>
        </w:rPr>
        <w:lastRenderedPageBreak/>
        <w:t>Zásady ochrany životního prostředí:</w:t>
      </w:r>
      <w:bookmarkEnd w:id="646"/>
      <w:bookmarkEnd w:id="647"/>
    </w:p>
    <w:p w:rsidR="00FF75B1" w:rsidRPr="00FD724D" w:rsidRDefault="00FF75B1" w:rsidP="00FF75B1">
      <w:pPr>
        <w:jc w:val="both"/>
        <w:rPr>
          <w:sz w:val="24"/>
        </w:rPr>
      </w:pPr>
      <w:r w:rsidRPr="00FD724D">
        <w:rPr>
          <w:sz w:val="24"/>
        </w:rPr>
        <w:t xml:space="preserve">Rekonstrukce zdroje tepla nebude mít negativní vliv na kvalitu životního prostředí. Nové zdroje tepla „plynové kondenzační kotle“ mají emisní třídu NOx5 a tudíž nezhoršují kvalitu životního prostředí oproti </w:t>
      </w:r>
      <w:r w:rsidR="00003943" w:rsidRPr="00FD724D">
        <w:rPr>
          <w:sz w:val="24"/>
        </w:rPr>
        <w:t>původním</w:t>
      </w:r>
      <w:r w:rsidRPr="00FD724D">
        <w:rPr>
          <w:sz w:val="24"/>
        </w:rPr>
        <w:t xml:space="preserve"> plynovým kotlům. </w:t>
      </w:r>
    </w:p>
    <w:p w:rsidR="00FF75B1" w:rsidRPr="00FD724D" w:rsidRDefault="00FF75B1" w:rsidP="00FF75B1">
      <w:pPr>
        <w:pStyle w:val="Nadpis2"/>
        <w:keepLines w:val="0"/>
        <w:numPr>
          <w:ilvl w:val="1"/>
          <w:numId w:val="26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648" w:name="_Toc451943023"/>
      <w:bookmarkStart w:id="649" w:name="_Toc482362523"/>
      <w:r w:rsidRPr="00FD724D">
        <w:rPr>
          <w:rFonts w:asciiTheme="minorHAnsi" w:hAnsiTheme="minorHAnsi"/>
          <w:color w:val="auto"/>
        </w:rPr>
        <w:t>Ostatní</w:t>
      </w:r>
      <w:bookmarkEnd w:id="644"/>
      <w:bookmarkEnd w:id="645"/>
      <w:bookmarkEnd w:id="648"/>
      <w:bookmarkEnd w:id="649"/>
    </w:p>
    <w:p w:rsidR="00FF75B1" w:rsidRPr="00FD724D" w:rsidRDefault="00FF75B1" w:rsidP="00FF75B1">
      <w:pPr>
        <w:jc w:val="both"/>
        <w:rPr>
          <w:sz w:val="24"/>
        </w:rPr>
      </w:pPr>
      <w:r w:rsidRPr="00FD724D">
        <w:rPr>
          <w:sz w:val="24"/>
        </w:rPr>
        <w:t>Projekt je zpracován dle ČSN 060310. Při provádění musí být dodrženy všechny příslušné bezpečnostní předpisy, vyhlášky zejména:</w:t>
      </w:r>
    </w:p>
    <w:p w:rsidR="00FF75B1" w:rsidRPr="00FD724D" w:rsidRDefault="00FF75B1" w:rsidP="00FF75B1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FD724D">
        <w:rPr>
          <w:sz w:val="24"/>
        </w:rPr>
        <w:t>zákon 262/2006 Sb.</w:t>
      </w:r>
      <w:r w:rsidRPr="00FD724D">
        <w:rPr>
          <w:sz w:val="24"/>
        </w:rPr>
        <w:tab/>
      </w:r>
      <w:r w:rsidRPr="00FD724D">
        <w:rPr>
          <w:sz w:val="24"/>
        </w:rPr>
        <w:tab/>
      </w:r>
      <w:r w:rsidRPr="00FD724D">
        <w:rPr>
          <w:sz w:val="24"/>
        </w:rPr>
        <w:tab/>
        <w:t>zákoník práce</w:t>
      </w:r>
    </w:p>
    <w:p w:rsidR="00FF75B1" w:rsidRPr="00FD724D" w:rsidRDefault="00FF75B1" w:rsidP="00FF75B1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FD724D">
        <w:rPr>
          <w:sz w:val="24"/>
        </w:rPr>
        <w:t>nařízení vlády 101/2005 Sb.</w:t>
      </w:r>
      <w:r w:rsidRPr="00FD724D">
        <w:rPr>
          <w:sz w:val="24"/>
        </w:rPr>
        <w:tab/>
      </w:r>
      <w:r w:rsidRPr="00FD724D">
        <w:rPr>
          <w:sz w:val="24"/>
        </w:rPr>
        <w:tab/>
        <w:t xml:space="preserve">o podrobnějších požadavcích </w:t>
      </w:r>
      <w:proofErr w:type="gramStart"/>
      <w:r w:rsidRPr="00FD724D">
        <w:rPr>
          <w:sz w:val="24"/>
        </w:rPr>
        <w:t>na</w:t>
      </w:r>
      <w:proofErr w:type="gramEnd"/>
      <w:r w:rsidRPr="00FD724D">
        <w:rPr>
          <w:sz w:val="24"/>
        </w:rPr>
        <w:t xml:space="preserve">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pracoviště a pracovní prostředí</w:t>
      </w:r>
    </w:p>
    <w:p w:rsidR="00FF75B1" w:rsidRPr="00FD724D" w:rsidRDefault="00FF75B1" w:rsidP="00FF75B1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FD724D">
        <w:rPr>
          <w:sz w:val="24"/>
        </w:rPr>
        <w:t>nařízení vlády 361/2007 Sb.</w:t>
      </w:r>
      <w:r w:rsidRPr="00FD724D">
        <w:rPr>
          <w:sz w:val="24"/>
        </w:rPr>
        <w:tab/>
      </w:r>
      <w:r w:rsidRPr="00FD724D">
        <w:rPr>
          <w:sz w:val="24"/>
        </w:rPr>
        <w:tab/>
        <w:t xml:space="preserve">kterým se stanoví podmínky ochrany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zaměstnanců při práci ve znění NV č.             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68/2010 Sb., NV č. 93/2012 Sb., NV č.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9/2013 Sb.</w:t>
      </w:r>
    </w:p>
    <w:p w:rsidR="00FF75B1" w:rsidRPr="00FD724D" w:rsidRDefault="00FF75B1" w:rsidP="00FF75B1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FD724D">
        <w:rPr>
          <w:sz w:val="24"/>
        </w:rPr>
        <w:t>nařízení vlády 591/2006 Sb.</w:t>
      </w:r>
      <w:r w:rsidRPr="00FD724D">
        <w:rPr>
          <w:sz w:val="24"/>
        </w:rPr>
        <w:tab/>
      </w:r>
      <w:r w:rsidRPr="00FD724D">
        <w:rPr>
          <w:sz w:val="24"/>
        </w:rPr>
        <w:tab/>
        <w:t xml:space="preserve">o bližších minimálních požadavcích </w:t>
      </w:r>
      <w:proofErr w:type="gramStart"/>
      <w:r w:rsidRPr="00FD724D">
        <w:rPr>
          <w:sz w:val="24"/>
        </w:rPr>
        <w:t>na</w:t>
      </w:r>
      <w:proofErr w:type="gramEnd"/>
      <w:r w:rsidRPr="00FD724D">
        <w:rPr>
          <w:sz w:val="24"/>
        </w:rPr>
        <w:t xml:space="preserve">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BOZP na staveništích</w:t>
      </w:r>
    </w:p>
    <w:p w:rsidR="00FF75B1" w:rsidRPr="00FD724D" w:rsidRDefault="00FF75B1" w:rsidP="00FF75B1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FD724D">
        <w:rPr>
          <w:sz w:val="24"/>
        </w:rPr>
        <w:t>nařízení vlády 362/2005 Sb.</w:t>
      </w:r>
      <w:r w:rsidRPr="00FD724D">
        <w:rPr>
          <w:sz w:val="24"/>
        </w:rPr>
        <w:tab/>
      </w:r>
      <w:r w:rsidRPr="00FD724D">
        <w:rPr>
          <w:sz w:val="24"/>
        </w:rPr>
        <w:tab/>
        <w:t xml:space="preserve">o bližších požadavcích na BOZP při práci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na pracovištích s nebezpečím pádu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z výšky nebo do hloubky</w:t>
      </w:r>
    </w:p>
    <w:p w:rsidR="00FF75B1" w:rsidRPr="00FD724D" w:rsidRDefault="00FF75B1" w:rsidP="00FF75B1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FD724D">
        <w:rPr>
          <w:sz w:val="24"/>
        </w:rPr>
        <w:t xml:space="preserve">zákon 309/2006 Sb. </w:t>
      </w:r>
      <w:r w:rsidRPr="00FD724D">
        <w:rPr>
          <w:sz w:val="24"/>
        </w:rPr>
        <w:tab/>
      </w:r>
      <w:r w:rsidRPr="00FD724D">
        <w:rPr>
          <w:sz w:val="24"/>
        </w:rPr>
        <w:tab/>
      </w:r>
      <w:r w:rsidRPr="00FD724D">
        <w:rPr>
          <w:sz w:val="24"/>
        </w:rPr>
        <w:tab/>
        <w:t>zákon o zajištění dalších podmínek BOZP</w:t>
      </w:r>
    </w:p>
    <w:p w:rsidR="00FF75B1" w:rsidRPr="00FD724D" w:rsidRDefault="00FF75B1" w:rsidP="00FF75B1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proofErr w:type="spellStart"/>
      <w:r w:rsidRPr="00FD724D">
        <w:rPr>
          <w:sz w:val="24"/>
        </w:rPr>
        <w:t>vyhl</w:t>
      </w:r>
      <w:proofErr w:type="spellEnd"/>
      <w:r w:rsidRPr="00FD724D">
        <w:rPr>
          <w:sz w:val="24"/>
        </w:rPr>
        <w:t>. 48/1982 Sb.</w:t>
      </w:r>
      <w:r w:rsidRPr="00FD724D">
        <w:rPr>
          <w:sz w:val="24"/>
        </w:rPr>
        <w:tab/>
      </w:r>
      <w:r w:rsidRPr="00FD724D">
        <w:rPr>
          <w:sz w:val="24"/>
        </w:rPr>
        <w:tab/>
      </w:r>
      <w:r w:rsidRPr="00FD724D">
        <w:rPr>
          <w:sz w:val="24"/>
        </w:rPr>
        <w:tab/>
        <w:t xml:space="preserve">             základní požadavky k zajištění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bezpečnosti práce a technických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zařízení (v platném znění)</w:t>
      </w:r>
    </w:p>
    <w:p w:rsidR="00FF75B1" w:rsidRPr="00FD724D" w:rsidRDefault="00FF75B1" w:rsidP="00FF75B1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FD724D">
        <w:rPr>
          <w:sz w:val="24"/>
        </w:rPr>
        <w:t>nařízení vlády 11/2002 Sb.</w:t>
      </w:r>
      <w:r w:rsidRPr="00FD724D">
        <w:rPr>
          <w:sz w:val="24"/>
        </w:rPr>
        <w:tab/>
      </w:r>
      <w:r w:rsidRPr="00FD724D">
        <w:rPr>
          <w:sz w:val="24"/>
        </w:rPr>
        <w:tab/>
        <w:t xml:space="preserve">             kterým se stanoví vzhled a umístění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bezpečnostních značek a signálů </w:t>
      </w:r>
      <w:proofErr w:type="gramStart"/>
      <w:r w:rsidRPr="00FD724D">
        <w:rPr>
          <w:sz w:val="24"/>
        </w:rPr>
        <w:t>ve</w:t>
      </w:r>
      <w:proofErr w:type="gramEnd"/>
      <w:r w:rsidRPr="00FD724D">
        <w:rPr>
          <w:sz w:val="24"/>
        </w:rPr>
        <w:t xml:space="preserve">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znění NV 405/2004 Sb.</w:t>
      </w:r>
    </w:p>
    <w:p w:rsidR="00FF75B1" w:rsidRPr="00FD724D" w:rsidRDefault="00FF75B1" w:rsidP="00FF75B1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FD724D">
        <w:rPr>
          <w:sz w:val="24"/>
        </w:rPr>
        <w:t>vyhláška 91/1993 Sb.</w:t>
      </w:r>
      <w:r w:rsidRPr="00FD724D">
        <w:rPr>
          <w:sz w:val="24"/>
        </w:rPr>
        <w:tab/>
      </w:r>
      <w:r w:rsidRPr="00FD724D">
        <w:rPr>
          <w:sz w:val="24"/>
        </w:rPr>
        <w:tab/>
        <w:t xml:space="preserve">            k zajištění bezpečnosti práce </w:t>
      </w:r>
    </w:p>
    <w:p w:rsidR="00FF75B1" w:rsidRPr="00FD724D" w:rsidRDefault="00FF75B1" w:rsidP="00FF75B1">
      <w:pPr>
        <w:pStyle w:val="Odstavecseseznamem"/>
        <w:ind w:left="924"/>
        <w:rPr>
          <w:sz w:val="24"/>
        </w:rPr>
      </w:pPr>
      <w:r w:rsidRPr="00FD724D">
        <w:rPr>
          <w:sz w:val="24"/>
        </w:rPr>
        <w:t xml:space="preserve">                                                                          v nízkotlakých kotelnách</w:t>
      </w:r>
    </w:p>
    <w:p w:rsidR="00FF75B1" w:rsidRPr="00FD724D" w:rsidRDefault="00FF75B1" w:rsidP="00FF75B1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 w:rsidRPr="00FD724D">
        <w:rPr>
          <w:sz w:val="24"/>
        </w:rPr>
        <w:t>Vyhláška č. 18/1979 Sb. – kterou se určují vyhrazená tlaková zařízení a stanoví některé podmínky k zajištění jejich bezpečnosti</w:t>
      </w:r>
    </w:p>
    <w:p w:rsidR="00FF75B1" w:rsidRPr="00FD724D" w:rsidRDefault="00FF75B1" w:rsidP="00FF75B1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 w:rsidRPr="00FD724D">
        <w:rPr>
          <w:sz w:val="24"/>
        </w:rPr>
        <w:t>vyhláška č. 21/1979 Sb. – kterou se určují vyhrazená plynová zařízení a stanoví některé podmínky k zajištění jejich bezpečnosti</w:t>
      </w:r>
    </w:p>
    <w:p w:rsidR="00FF75B1" w:rsidRPr="00FD724D" w:rsidRDefault="00FF75B1" w:rsidP="00FF75B1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 w:rsidRPr="00FD724D">
        <w:rPr>
          <w:sz w:val="24"/>
        </w:rPr>
        <w:t>NV č. 272/2011 Sb. – novela zákona zabývající se požadavky na hlukové poměry uvnitř objektu</w:t>
      </w:r>
    </w:p>
    <w:p w:rsidR="00FF75B1" w:rsidRPr="00FD724D" w:rsidRDefault="00FF75B1" w:rsidP="00FF75B1">
      <w:pPr>
        <w:pStyle w:val="Odstavecseseznamem"/>
        <w:jc w:val="both"/>
        <w:rPr>
          <w:sz w:val="24"/>
        </w:rPr>
      </w:pPr>
    </w:p>
    <w:p w:rsidR="00FF75B1" w:rsidRPr="00FD724D" w:rsidRDefault="00FF75B1" w:rsidP="00FF75B1">
      <w:pPr>
        <w:pStyle w:val="Odstavecseseznamem"/>
        <w:jc w:val="both"/>
        <w:rPr>
          <w:sz w:val="24"/>
        </w:rPr>
      </w:pPr>
    </w:p>
    <w:p w:rsidR="007F42F6" w:rsidRDefault="00FF75B1" w:rsidP="00E4033B">
      <w:pPr>
        <w:pStyle w:val="Odstavecseseznamem"/>
        <w:jc w:val="both"/>
      </w:pPr>
      <w:r w:rsidRPr="00FD724D">
        <w:rPr>
          <w:sz w:val="24"/>
        </w:rPr>
        <w:t xml:space="preserve">Brno, </w:t>
      </w:r>
      <w:r w:rsidR="00FD724D" w:rsidRPr="00FD724D">
        <w:rPr>
          <w:sz w:val="24"/>
        </w:rPr>
        <w:t>duben</w:t>
      </w:r>
      <w:r w:rsidRPr="00FD724D">
        <w:rPr>
          <w:sz w:val="24"/>
        </w:rPr>
        <w:t xml:space="preserve"> 201</w:t>
      </w:r>
      <w:r w:rsidR="00FD724D" w:rsidRPr="00FD724D">
        <w:rPr>
          <w:sz w:val="24"/>
        </w:rPr>
        <w:t>7</w:t>
      </w:r>
      <w:r w:rsidRPr="00FD724D">
        <w:rPr>
          <w:sz w:val="24"/>
        </w:rPr>
        <w:tab/>
      </w:r>
      <w:r w:rsidRPr="00FD724D">
        <w:rPr>
          <w:sz w:val="24"/>
        </w:rPr>
        <w:tab/>
      </w:r>
      <w:r w:rsidRPr="00FD724D">
        <w:rPr>
          <w:sz w:val="24"/>
        </w:rPr>
        <w:tab/>
      </w:r>
      <w:r w:rsidRPr="00FD724D">
        <w:rPr>
          <w:sz w:val="24"/>
        </w:rPr>
        <w:tab/>
        <w:t xml:space="preserve">Vypracovala: Ing. </w:t>
      </w:r>
      <w:r w:rsidR="00FD724D" w:rsidRPr="00FD724D">
        <w:rPr>
          <w:sz w:val="24"/>
        </w:rPr>
        <w:t xml:space="preserve">Iveta </w:t>
      </w:r>
      <w:proofErr w:type="spellStart"/>
      <w:r w:rsidR="00FD724D" w:rsidRPr="00FD724D">
        <w:rPr>
          <w:sz w:val="24"/>
        </w:rPr>
        <w:t>Slovenčíková</w:t>
      </w:r>
      <w:proofErr w:type="spellEnd"/>
    </w:p>
    <w:sectPr w:rsidR="007F42F6" w:rsidSect="00B4459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7" w:bottom="709" w:left="1417" w:header="680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D7" w:rsidRDefault="002A51D7" w:rsidP="006436B5">
      <w:pPr>
        <w:spacing w:after="0" w:line="240" w:lineRule="auto"/>
      </w:pPr>
      <w:r>
        <w:separator/>
      </w:r>
    </w:p>
  </w:endnote>
  <w:endnote w:type="continuationSeparator" w:id="0">
    <w:p w:rsidR="002A51D7" w:rsidRDefault="002A51D7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D7" w:rsidRPr="00F03EA0" w:rsidRDefault="002A51D7" w:rsidP="000514FD">
    <w:pPr>
      <w:spacing w:after="0" w:line="240" w:lineRule="auto"/>
      <w:ind w:right="261"/>
      <w:rPr>
        <w:color w:val="0F243E"/>
        <w:sz w:val="10"/>
        <w:szCs w:val="10"/>
      </w:rPr>
    </w:pPr>
  </w:p>
  <w:p w:rsidR="002A51D7" w:rsidRPr="00F03EA0" w:rsidRDefault="002A51D7" w:rsidP="000514FD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0933"/>
    </w:tblGrid>
    <w:tr w:rsidR="002A51D7" w:rsidTr="00BF00A0">
      <w:tc>
        <w:tcPr>
          <w:tcW w:w="10933" w:type="dxa"/>
        </w:tcPr>
        <w:p w:rsidR="002A51D7" w:rsidRPr="00B70BAC" w:rsidRDefault="002A51D7" w:rsidP="00BF00A0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2A51D7" w:rsidRDefault="002A51D7" w:rsidP="000514FD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 w:line="276" w:lineRule="auto"/>
      <w:ind w:left="-567"/>
    </w:pPr>
    <w:r>
      <w:rPr>
        <w:noProof/>
        <w:lang w:eastAsia="cs-CZ"/>
      </w:rPr>
      <w:drawing>
        <wp:inline distT="0" distB="0" distL="0" distR="0" wp14:anchorId="2EAB5A95" wp14:editId="7EBEC584">
          <wp:extent cx="2743200" cy="453762"/>
          <wp:effectExtent l="0" t="0" r="0" b="381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03354.tm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93" t="40294" r="14049" b="40281"/>
                  <a:stretch/>
                </pic:blipFill>
                <pic:spPr bwMode="auto">
                  <a:xfrm>
                    <a:off x="0" y="0"/>
                    <a:ext cx="2757161" cy="45607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55504">
      <w:tab/>
      <w:t xml:space="preserve">Stránka </w:t>
    </w:r>
    <w:r w:rsidRPr="00855504">
      <w:rPr>
        <w:sz w:val="24"/>
        <w:szCs w:val="24"/>
      </w:rPr>
      <w:fldChar w:fldCharType="begin"/>
    </w:r>
    <w:r w:rsidRPr="00855504">
      <w:instrText>PAGE</w:instrText>
    </w:r>
    <w:r w:rsidRPr="00855504">
      <w:rPr>
        <w:sz w:val="24"/>
        <w:szCs w:val="24"/>
      </w:rPr>
      <w:fldChar w:fldCharType="separate"/>
    </w:r>
    <w:r w:rsidR="002B22CD">
      <w:rPr>
        <w:noProof/>
      </w:rPr>
      <w:t>2</w:t>
    </w:r>
    <w:r w:rsidRPr="00855504">
      <w:rPr>
        <w:sz w:val="24"/>
        <w:szCs w:val="24"/>
      </w:rPr>
      <w:fldChar w:fldCharType="end"/>
    </w:r>
    <w:r w:rsidRPr="00855504">
      <w:t xml:space="preserve"> z </w:t>
    </w:r>
    <w:r w:rsidRPr="00855504">
      <w:rPr>
        <w:sz w:val="24"/>
        <w:szCs w:val="24"/>
      </w:rPr>
      <w:fldChar w:fldCharType="begin"/>
    </w:r>
    <w:r w:rsidRPr="00855504">
      <w:instrText>NUMPAGES</w:instrText>
    </w:r>
    <w:r w:rsidRPr="00855504">
      <w:rPr>
        <w:sz w:val="24"/>
        <w:szCs w:val="24"/>
      </w:rPr>
      <w:fldChar w:fldCharType="separate"/>
    </w:r>
    <w:r w:rsidR="002B22CD">
      <w:rPr>
        <w:noProof/>
      </w:rPr>
      <w:t>20</w:t>
    </w:r>
    <w:r w:rsidRPr="00855504">
      <w:rPr>
        <w:sz w:val="24"/>
        <w:szCs w:val="24"/>
      </w:rPr>
      <w:fldChar w:fldCharType="end"/>
    </w:r>
    <w:r w:rsidRPr="00855504">
      <w:rPr>
        <w:sz w:val="24"/>
        <w:szCs w:val="24"/>
      </w:rPr>
      <w:tab/>
      <w:t>www.teplarny.cz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D7" w:rsidRPr="00855504" w:rsidRDefault="002A51D7" w:rsidP="004305FF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>
      <w:rPr>
        <w:noProof/>
        <w:lang w:eastAsia="cs-CZ"/>
      </w:rPr>
      <w:drawing>
        <wp:inline distT="0" distB="0" distL="0" distR="0">
          <wp:extent cx="2806996" cy="46431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03354.tm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93" t="40294" r="14049" b="40281"/>
                  <a:stretch/>
                </pic:blipFill>
                <pic:spPr bwMode="auto">
                  <a:xfrm>
                    <a:off x="0" y="0"/>
                    <a:ext cx="2821282" cy="4666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55504">
      <w:tab/>
    </w:r>
    <w:r>
      <w:t xml:space="preserve"> </w:t>
    </w:r>
    <w:r w:rsidRPr="00855504">
      <w:rPr>
        <w:sz w:val="24"/>
        <w:szCs w:val="24"/>
      </w:rPr>
      <w:tab/>
      <w:t>www.teplarny.cz</w:t>
    </w:r>
  </w:p>
  <w:p w:rsidR="002A51D7" w:rsidRDefault="002A51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D7" w:rsidRDefault="002A51D7" w:rsidP="006436B5">
      <w:pPr>
        <w:spacing w:after="0" w:line="240" w:lineRule="auto"/>
      </w:pPr>
      <w:r>
        <w:separator/>
      </w:r>
    </w:p>
  </w:footnote>
  <w:footnote w:type="continuationSeparator" w:id="0">
    <w:p w:rsidR="002A51D7" w:rsidRDefault="002A51D7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D7" w:rsidRDefault="002A51D7" w:rsidP="002F60A6">
    <w:pPr>
      <w:pStyle w:val="Zhlav"/>
      <w:tabs>
        <w:tab w:val="clear" w:pos="4536"/>
        <w:tab w:val="clear" w:pos="9072"/>
      </w:tabs>
      <w:jc w:val="right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4F222914" wp14:editId="6C8ED1BC">
          <wp:simplePos x="0" y="0"/>
          <wp:positionH relativeFrom="column">
            <wp:posOffset>-354330</wp:posOffset>
          </wp:positionH>
          <wp:positionV relativeFrom="paragraph">
            <wp:posOffset>16510</wp:posOffset>
          </wp:positionV>
          <wp:extent cx="2484120" cy="435610"/>
          <wp:effectExtent l="0" t="0" r="0" b="2540"/>
          <wp:wrapSquare wrapText="bothSides"/>
          <wp:docPr id="9" name="Obrázek 9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1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4"/>
      </w:rPr>
      <w:tab/>
    </w:r>
    <w:r>
      <w:rPr>
        <w:b/>
        <w:sz w:val="24"/>
      </w:rPr>
      <w:tab/>
    </w:r>
    <w:r w:rsidRPr="005A5A52">
      <w:rPr>
        <w:sz w:val="24"/>
      </w:rPr>
      <w:t>„</w:t>
    </w:r>
    <w:r>
      <w:t xml:space="preserve">PK Křenová 18, Brno“                         </w:t>
    </w:r>
  </w:p>
  <w:p w:rsidR="002A51D7" w:rsidRDefault="002A51D7" w:rsidP="0016502D">
    <w:pPr>
      <w:pStyle w:val="Zhlav"/>
    </w:pPr>
  </w:p>
  <w:p w:rsidR="002A51D7" w:rsidRDefault="002A51D7" w:rsidP="0016502D">
    <w:pPr>
      <w:pStyle w:val="Zhlav"/>
    </w:pPr>
  </w:p>
  <w:tbl>
    <w:tblPr>
      <w:tblW w:w="10933" w:type="dxa"/>
      <w:tblInd w:w="-849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33"/>
    </w:tblGrid>
    <w:tr w:rsidR="002A51D7" w:rsidRPr="00DD7181" w:rsidTr="00BF00A0">
      <w:trPr>
        <w:trHeight w:val="100"/>
      </w:trPr>
      <w:tc>
        <w:tcPr>
          <w:tcW w:w="10933" w:type="dxa"/>
        </w:tcPr>
        <w:p w:rsidR="002A51D7" w:rsidRPr="00DD7181" w:rsidRDefault="002A51D7" w:rsidP="00BF00A0">
          <w:pPr>
            <w:pStyle w:val="Zhlav"/>
            <w:jc w:val="center"/>
          </w:pPr>
        </w:p>
      </w:tc>
    </w:tr>
  </w:tbl>
  <w:p w:rsidR="002A51D7" w:rsidRDefault="002A51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D7" w:rsidRPr="00E70D33" w:rsidRDefault="002A51D7" w:rsidP="00B019DC">
    <w:pPr>
      <w:pStyle w:val="Zhlav"/>
      <w:ind w:left="2544" w:firstLine="3828"/>
      <w:rPr>
        <w:b/>
      </w:rPr>
    </w:pPr>
    <w:r>
      <w:rPr>
        <w:b/>
        <w:sz w:val="24"/>
      </w:rPr>
      <w:t xml:space="preserve">              </w:t>
    </w:r>
    <w:r>
      <w:rPr>
        <w:b/>
        <w:sz w:val="24"/>
      </w:rPr>
      <w:tab/>
    </w:r>
  </w:p>
  <w:p w:rsidR="002A51D7" w:rsidRDefault="002A51D7" w:rsidP="00B019D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208C64E0" wp14:editId="4506AC2F">
          <wp:simplePos x="0" y="0"/>
          <wp:positionH relativeFrom="column">
            <wp:posOffset>-224790</wp:posOffset>
          </wp:positionH>
          <wp:positionV relativeFrom="paragraph">
            <wp:posOffset>9525</wp:posOffset>
          </wp:positionV>
          <wp:extent cx="3099435" cy="543560"/>
          <wp:effectExtent l="0" t="0" r="5715" b="8890"/>
          <wp:wrapSquare wrapText="bothSides"/>
          <wp:docPr id="17" name="Obrázek 17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943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51D7" w:rsidRDefault="002A51D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678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">
    <w:nsid w:val="0E51606B"/>
    <w:multiLevelType w:val="hybridMultilevel"/>
    <w:tmpl w:val="53AAF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57BE7"/>
    <w:multiLevelType w:val="hybridMultilevel"/>
    <w:tmpl w:val="5B6CB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B6D7F"/>
    <w:multiLevelType w:val="multilevel"/>
    <w:tmpl w:val="E918CF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4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53887"/>
    <w:multiLevelType w:val="hybridMultilevel"/>
    <w:tmpl w:val="8B3865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33021CB"/>
    <w:multiLevelType w:val="hybridMultilevel"/>
    <w:tmpl w:val="22E06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5A2FFA"/>
    <w:multiLevelType w:val="hybridMultilevel"/>
    <w:tmpl w:val="85907B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8D7A7E"/>
    <w:multiLevelType w:val="hybridMultilevel"/>
    <w:tmpl w:val="12129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60E89"/>
    <w:multiLevelType w:val="hybridMultilevel"/>
    <w:tmpl w:val="028E61BC"/>
    <w:lvl w:ilvl="0" w:tplc="61D4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BDB2D72"/>
    <w:multiLevelType w:val="multilevel"/>
    <w:tmpl w:val="4678FC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4">
    <w:nsid w:val="5E0400DD"/>
    <w:multiLevelType w:val="hybridMultilevel"/>
    <w:tmpl w:val="518AA23A"/>
    <w:lvl w:ilvl="0" w:tplc="77940D2C">
      <w:start w:val="2"/>
      <w:numFmt w:val="upperLetter"/>
      <w:lvlText w:val="%1.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37D73BD"/>
    <w:multiLevelType w:val="hybridMultilevel"/>
    <w:tmpl w:val="B81E0E9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41B33DA"/>
    <w:multiLevelType w:val="hybridMultilevel"/>
    <w:tmpl w:val="E4B20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391E98"/>
    <w:multiLevelType w:val="hybridMultilevel"/>
    <w:tmpl w:val="04429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9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68B77D83"/>
    <w:multiLevelType w:val="hybridMultilevel"/>
    <w:tmpl w:val="D5722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6634AB"/>
    <w:multiLevelType w:val="multilevel"/>
    <w:tmpl w:val="8AEAC5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3">
    <w:nsid w:val="73401D54"/>
    <w:multiLevelType w:val="hybridMultilevel"/>
    <w:tmpl w:val="A4640560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75E058E9"/>
    <w:multiLevelType w:val="hybridMultilevel"/>
    <w:tmpl w:val="3620C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763F24"/>
    <w:multiLevelType w:val="hybridMultilevel"/>
    <w:tmpl w:val="9ABED0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DD1D35"/>
    <w:multiLevelType w:val="hybridMultilevel"/>
    <w:tmpl w:val="5E184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2"/>
  </w:num>
  <w:num w:numId="5">
    <w:abstractNumId w:val="18"/>
  </w:num>
  <w:num w:numId="6">
    <w:abstractNumId w:val="19"/>
  </w:num>
  <w:num w:numId="7">
    <w:abstractNumId w:val="14"/>
  </w:num>
  <w:num w:numId="8">
    <w:abstractNumId w:val="20"/>
  </w:num>
  <w:num w:numId="9">
    <w:abstractNumId w:val="7"/>
  </w:num>
  <w:num w:numId="10">
    <w:abstractNumId w:val="6"/>
  </w:num>
  <w:num w:numId="11">
    <w:abstractNumId w:val="21"/>
  </w:num>
  <w:num w:numId="12">
    <w:abstractNumId w:val="15"/>
  </w:num>
  <w:num w:numId="13">
    <w:abstractNumId w:val="5"/>
  </w:num>
  <w:num w:numId="14">
    <w:abstractNumId w:val="23"/>
  </w:num>
  <w:num w:numId="15">
    <w:abstractNumId w:val="17"/>
  </w:num>
  <w:num w:numId="16">
    <w:abstractNumId w:val="24"/>
  </w:num>
  <w:num w:numId="17">
    <w:abstractNumId w:val="4"/>
  </w:num>
  <w:num w:numId="18">
    <w:abstractNumId w:val="2"/>
  </w:num>
  <w:num w:numId="19">
    <w:abstractNumId w:val="3"/>
  </w:num>
  <w:num w:numId="20">
    <w:abstractNumId w:val="16"/>
  </w:num>
  <w:num w:numId="21">
    <w:abstractNumId w:val="25"/>
  </w:num>
  <w:num w:numId="22">
    <w:abstractNumId w:val="26"/>
  </w:num>
  <w:num w:numId="23">
    <w:abstractNumId w:val="8"/>
  </w:num>
  <w:num w:numId="24">
    <w:abstractNumId w:val="27"/>
  </w:num>
  <w:num w:numId="25">
    <w:abstractNumId w:val="22"/>
  </w:num>
  <w:num w:numId="26">
    <w:abstractNumId w:val="0"/>
  </w:num>
  <w:num w:numId="27">
    <w:abstractNumId w:val="1"/>
  </w:num>
  <w:num w:numId="2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D95"/>
    <w:rsid w:val="00003943"/>
    <w:rsid w:val="00004111"/>
    <w:rsid w:val="00004381"/>
    <w:rsid w:val="00004BC5"/>
    <w:rsid w:val="000061B2"/>
    <w:rsid w:val="00010233"/>
    <w:rsid w:val="000106C1"/>
    <w:rsid w:val="00011D69"/>
    <w:rsid w:val="00012CE6"/>
    <w:rsid w:val="0001465F"/>
    <w:rsid w:val="000156BD"/>
    <w:rsid w:val="00015CF8"/>
    <w:rsid w:val="00016B98"/>
    <w:rsid w:val="0001735D"/>
    <w:rsid w:val="000175D8"/>
    <w:rsid w:val="00017872"/>
    <w:rsid w:val="000205E3"/>
    <w:rsid w:val="0002108E"/>
    <w:rsid w:val="00021811"/>
    <w:rsid w:val="00021989"/>
    <w:rsid w:val="00022092"/>
    <w:rsid w:val="00023D3D"/>
    <w:rsid w:val="000245A3"/>
    <w:rsid w:val="000253A9"/>
    <w:rsid w:val="0002676E"/>
    <w:rsid w:val="00030278"/>
    <w:rsid w:val="00030B91"/>
    <w:rsid w:val="00031447"/>
    <w:rsid w:val="00034AAC"/>
    <w:rsid w:val="00034D81"/>
    <w:rsid w:val="00036634"/>
    <w:rsid w:val="0003672A"/>
    <w:rsid w:val="000368E7"/>
    <w:rsid w:val="00037E40"/>
    <w:rsid w:val="00040020"/>
    <w:rsid w:val="0004168C"/>
    <w:rsid w:val="000416AC"/>
    <w:rsid w:val="0004233C"/>
    <w:rsid w:val="000428D5"/>
    <w:rsid w:val="00044290"/>
    <w:rsid w:val="00045CB4"/>
    <w:rsid w:val="000460AB"/>
    <w:rsid w:val="000461FE"/>
    <w:rsid w:val="0005119E"/>
    <w:rsid w:val="000512C2"/>
    <w:rsid w:val="000514FD"/>
    <w:rsid w:val="00051A5E"/>
    <w:rsid w:val="00052CC3"/>
    <w:rsid w:val="00053009"/>
    <w:rsid w:val="0005493B"/>
    <w:rsid w:val="0005498F"/>
    <w:rsid w:val="0005744A"/>
    <w:rsid w:val="00060A58"/>
    <w:rsid w:val="00061E31"/>
    <w:rsid w:val="000644FE"/>
    <w:rsid w:val="00065DF4"/>
    <w:rsid w:val="000660DF"/>
    <w:rsid w:val="000743AB"/>
    <w:rsid w:val="00074B27"/>
    <w:rsid w:val="00077392"/>
    <w:rsid w:val="00077886"/>
    <w:rsid w:val="000819B2"/>
    <w:rsid w:val="00081C16"/>
    <w:rsid w:val="00086E25"/>
    <w:rsid w:val="00087EFA"/>
    <w:rsid w:val="000926BE"/>
    <w:rsid w:val="000930CC"/>
    <w:rsid w:val="0009348C"/>
    <w:rsid w:val="0009558B"/>
    <w:rsid w:val="000960B2"/>
    <w:rsid w:val="00096ED5"/>
    <w:rsid w:val="00097096"/>
    <w:rsid w:val="0009789C"/>
    <w:rsid w:val="000A0840"/>
    <w:rsid w:val="000A3943"/>
    <w:rsid w:val="000A4B3B"/>
    <w:rsid w:val="000A4B4A"/>
    <w:rsid w:val="000A5DE2"/>
    <w:rsid w:val="000A66BB"/>
    <w:rsid w:val="000B1BFE"/>
    <w:rsid w:val="000B3664"/>
    <w:rsid w:val="000B3B61"/>
    <w:rsid w:val="000B5D17"/>
    <w:rsid w:val="000B6589"/>
    <w:rsid w:val="000B6884"/>
    <w:rsid w:val="000B6BE4"/>
    <w:rsid w:val="000B6ED7"/>
    <w:rsid w:val="000B77AF"/>
    <w:rsid w:val="000C01DF"/>
    <w:rsid w:val="000C4C9C"/>
    <w:rsid w:val="000C4DFC"/>
    <w:rsid w:val="000C59B1"/>
    <w:rsid w:val="000C79E3"/>
    <w:rsid w:val="000C7FA7"/>
    <w:rsid w:val="000D0146"/>
    <w:rsid w:val="000D3744"/>
    <w:rsid w:val="000D5BF5"/>
    <w:rsid w:val="000D6493"/>
    <w:rsid w:val="000D7CB2"/>
    <w:rsid w:val="000E0F91"/>
    <w:rsid w:val="000E2515"/>
    <w:rsid w:val="000E3D55"/>
    <w:rsid w:val="000E4881"/>
    <w:rsid w:val="000F0525"/>
    <w:rsid w:val="000F0C94"/>
    <w:rsid w:val="000F1822"/>
    <w:rsid w:val="000F1C8D"/>
    <w:rsid w:val="000F31A6"/>
    <w:rsid w:val="000F5F7E"/>
    <w:rsid w:val="000F6124"/>
    <w:rsid w:val="000F719E"/>
    <w:rsid w:val="000F7CF8"/>
    <w:rsid w:val="001027B6"/>
    <w:rsid w:val="00102EF0"/>
    <w:rsid w:val="00104295"/>
    <w:rsid w:val="00104726"/>
    <w:rsid w:val="00105399"/>
    <w:rsid w:val="00106AD6"/>
    <w:rsid w:val="00107379"/>
    <w:rsid w:val="00107B9F"/>
    <w:rsid w:val="0011006C"/>
    <w:rsid w:val="001115E6"/>
    <w:rsid w:val="00112809"/>
    <w:rsid w:val="00115434"/>
    <w:rsid w:val="00115FF9"/>
    <w:rsid w:val="00121DCD"/>
    <w:rsid w:val="00122496"/>
    <w:rsid w:val="0012742C"/>
    <w:rsid w:val="00127C21"/>
    <w:rsid w:val="00130099"/>
    <w:rsid w:val="00134E37"/>
    <w:rsid w:val="001373BB"/>
    <w:rsid w:val="0014027A"/>
    <w:rsid w:val="00140E85"/>
    <w:rsid w:val="00142440"/>
    <w:rsid w:val="00143433"/>
    <w:rsid w:val="00144597"/>
    <w:rsid w:val="00144F27"/>
    <w:rsid w:val="001465E8"/>
    <w:rsid w:val="00147C18"/>
    <w:rsid w:val="001524AD"/>
    <w:rsid w:val="001524F7"/>
    <w:rsid w:val="00152620"/>
    <w:rsid w:val="0015431F"/>
    <w:rsid w:val="00154B27"/>
    <w:rsid w:val="00155282"/>
    <w:rsid w:val="0015682D"/>
    <w:rsid w:val="00157B5E"/>
    <w:rsid w:val="00160DB1"/>
    <w:rsid w:val="00160F8D"/>
    <w:rsid w:val="001624DD"/>
    <w:rsid w:val="001628D2"/>
    <w:rsid w:val="00162A9E"/>
    <w:rsid w:val="00163607"/>
    <w:rsid w:val="00163D72"/>
    <w:rsid w:val="0016502D"/>
    <w:rsid w:val="00170861"/>
    <w:rsid w:val="001715E4"/>
    <w:rsid w:val="001728BE"/>
    <w:rsid w:val="00173175"/>
    <w:rsid w:val="001736BB"/>
    <w:rsid w:val="00174E99"/>
    <w:rsid w:val="00175BB8"/>
    <w:rsid w:val="0017719E"/>
    <w:rsid w:val="00177865"/>
    <w:rsid w:val="00181656"/>
    <w:rsid w:val="00181A4A"/>
    <w:rsid w:val="00181B85"/>
    <w:rsid w:val="001824C2"/>
    <w:rsid w:val="0018410F"/>
    <w:rsid w:val="0018475B"/>
    <w:rsid w:val="00185F69"/>
    <w:rsid w:val="00187894"/>
    <w:rsid w:val="00190080"/>
    <w:rsid w:val="00191954"/>
    <w:rsid w:val="0019218B"/>
    <w:rsid w:val="00192ED5"/>
    <w:rsid w:val="00194387"/>
    <w:rsid w:val="00196CF7"/>
    <w:rsid w:val="00196EFA"/>
    <w:rsid w:val="001A0A7D"/>
    <w:rsid w:val="001A1428"/>
    <w:rsid w:val="001A156C"/>
    <w:rsid w:val="001A4A5B"/>
    <w:rsid w:val="001A7D66"/>
    <w:rsid w:val="001B020B"/>
    <w:rsid w:val="001B3289"/>
    <w:rsid w:val="001B3D22"/>
    <w:rsid w:val="001B45E0"/>
    <w:rsid w:val="001B59E1"/>
    <w:rsid w:val="001B691D"/>
    <w:rsid w:val="001B70A6"/>
    <w:rsid w:val="001B7330"/>
    <w:rsid w:val="001C0AED"/>
    <w:rsid w:val="001C1799"/>
    <w:rsid w:val="001C3304"/>
    <w:rsid w:val="001C3A8D"/>
    <w:rsid w:val="001C4357"/>
    <w:rsid w:val="001C514A"/>
    <w:rsid w:val="001C5C1C"/>
    <w:rsid w:val="001C721C"/>
    <w:rsid w:val="001C77C6"/>
    <w:rsid w:val="001D0987"/>
    <w:rsid w:val="001D0C8A"/>
    <w:rsid w:val="001D0DC0"/>
    <w:rsid w:val="001D1A2A"/>
    <w:rsid w:val="001D2706"/>
    <w:rsid w:val="001D3547"/>
    <w:rsid w:val="001D6EF3"/>
    <w:rsid w:val="001D701A"/>
    <w:rsid w:val="001D7332"/>
    <w:rsid w:val="001E0DEA"/>
    <w:rsid w:val="001E1E51"/>
    <w:rsid w:val="001E3C0D"/>
    <w:rsid w:val="001E43D2"/>
    <w:rsid w:val="001E59FF"/>
    <w:rsid w:val="001F037E"/>
    <w:rsid w:val="001F0FB4"/>
    <w:rsid w:val="001F1448"/>
    <w:rsid w:val="001F384C"/>
    <w:rsid w:val="001F3D08"/>
    <w:rsid w:val="001F487C"/>
    <w:rsid w:val="001F5397"/>
    <w:rsid w:val="001F66D2"/>
    <w:rsid w:val="001F6F58"/>
    <w:rsid w:val="001F7172"/>
    <w:rsid w:val="00200F6C"/>
    <w:rsid w:val="00202059"/>
    <w:rsid w:val="00202914"/>
    <w:rsid w:val="002030DA"/>
    <w:rsid w:val="002069F5"/>
    <w:rsid w:val="00210DE9"/>
    <w:rsid w:val="00210F27"/>
    <w:rsid w:val="00214BB8"/>
    <w:rsid w:val="002157F7"/>
    <w:rsid w:val="0021582E"/>
    <w:rsid w:val="00215BEC"/>
    <w:rsid w:val="00217CC0"/>
    <w:rsid w:val="00220E24"/>
    <w:rsid w:val="002232EA"/>
    <w:rsid w:val="002251CB"/>
    <w:rsid w:val="00231BD5"/>
    <w:rsid w:val="00232063"/>
    <w:rsid w:val="00233FA4"/>
    <w:rsid w:val="002348D2"/>
    <w:rsid w:val="00237F79"/>
    <w:rsid w:val="00242048"/>
    <w:rsid w:val="00242B9C"/>
    <w:rsid w:val="0024319D"/>
    <w:rsid w:val="0024652A"/>
    <w:rsid w:val="00247789"/>
    <w:rsid w:val="00247D28"/>
    <w:rsid w:val="002509D5"/>
    <w:rsid w:val="00250EF7"/>
    <w:rsid w:val="002518DC"/>
    <w:rsid w:val="00253051"/>
    <w:rsid w:val="00254935"/>
    <w:rsid w:val="00254BC4"/>
    <w:rsid w:val="00254F8A"/>
    <w:rsid w:val="0025519D"/>
    <w:rsid w:val="00255FA9"/>
    <w:rsid w:val="00260555"/>
    <w:rsid w:val="00261A9E"/>
    <w:rsid w:val="00262AE4"/>
    <w:rsid w:val="00264B75"/>
    <w:rsid w:val="00264D85"/>
    <w:rsid w:val="00265355"/>
    <w:rsid w:val="00265A00"/>
    <w:rsid w:val="00266F60"/>
    <w:rsid w:val="0027251E"/>
    <w:rsid w:val="002733BD"/>
    <w:rsid w:val="002742E9"/>
    <w:rsid w:val="00274B7F"/>
    <w:rsid w:val="00275413"/>
    <w:rsid w:val="00275FC2"/>
    <w:rsid w:val="00276260"/>
    <w:rsid w:val="0027682F"/>
    <w:rsid w:val="002802C9"/>
    <w:rsid w:val="00280960"/>
    <w:rsid w:val="0028119C"/>
    <w:rsid w:val="002819B0"/>
    <w:rsid w:val="00281D71"/>
    <w:rsid w:val="0028399F"/>
    <w:rsid w:val="00283E07"/>
    <w:rsid w:val="00284207"/>
    <w:rsid w:val="00284C86"/>
    <w:rsid w:val="002867DE"/>
    <w:rsid w:val="00286D3B"/>
    <w:rsid w:val="00291125"/>
    <w:rsid w:val="002912A6"/>
    <w:rsid w:val="00291BDC"/>
    <w:rsid w:val="00294B70"/>
    <w:rsid w:val="002961A3"/>
    <w:rsid w:val="00297549"/>
    <w:rsid w:val="002A0209"/>
    <w:rsid w:val="002A0B4F"/>
    <w:rsid w:val="002A0C3E"/>
    <w:rsid w:val="002A170D"/>
    <w:rsid w:val="002A3C9A"/>
    <w:rsid w:val="002A43F2"/>
    <w:rsid w:val="002A51D7"/>
    <w:rsid w:val="002A607C"/>
    <w:rsid w:val="002A60B0"/>
    <w:rsid w:val="002A7658"/>
    <w:rsid w:val="002A77D1"/>
    <w:rsid w:val="002B0423"/>
    <w:rsid w:val="002B22CD"/>
    <w:rsid w:val="002B3D85"/>
    <w:rsid w:val="002B4641"/>
    <w:rsid w:val="002B5421"/>
    <w:rsid w:val="002B5C5C"/>
    <w:rsid w:val="002C0105"/>
    <w:rsid w:val="002C0306"/>
    <w:rsid w:val="002C2BAA"/>
    <w:rsid w:val="002C3F58"/>
    <w:rsid w:val="002C41E2"/>
    <w:rsid w:val="002C5557"/>
    <w:rsid w:val="002C5A42"/>
    <w:rsid w:val="002C686F"/>
    <w:rsid w:val="002D3A15"/>
    <w:rsid w:val="002D3AA6"/>
    <w:rsid w:val="002D521A"/>
    <w:rsid w:val="002D64D0"/>
    <w:rsid w:val="002D6991"/>
    <w:rsid w:val="002E0C3F"/>
    <w:rsid w:val="002E2777"/>
    <w:rsid w:val="002E4B12"/>
    <w:rsid w:val="002E5F83"/>
    <w:rsid w:val="002E6137"/>
    <w:rsid w:val="002E7E43"/>
    <w:rsid w:val="002F14B4"/>
    <w:rsid w:val="002F2C1B"/>
    <w:rsid w:val="002F3F17"/>
    <w:rsid w:val="002F60A6"/>
    <w:rsid w:val="003022B7"/>
    <w:rsid w:val="0030336F"/>
    <w:rsid w:val="00303B1D"/>
    <w:rsid w:val="0030472F"/>
    <w:rsid w:val="00305DB3"/>
    <w:rsid w:val="00307A4D"/>
    <w:rsid w:val="00307F3C"/>
    <w:rsid w:val="00311EE5"/>
    <w:rsid w:val="0031663E"/>
    <w:rsid w:val="00316D5B"/>
    <w:rsid w:val="003226D3"/>
    <w:rsid w:val="00327955"/>
    <w:rsid w:val="00327C07"/>
    <w:rsid w:val="003306E8"/>
    <w:rsid w:val="00330D68"/>
    <w:rsid w:val="00331512"/>
    <w:rsid w:val="00333E4C"/>
    <w:rsid w:val="003344F5"/>
    <w:rsid w:val="00334D08"/>
    <w:rsid w:val="0033554A"/>
    <w:rsid w:val="00337111"/>
    <w:rsid w:val="0033785F"/>
    <w:rsid w:val="00337B63"/>
    <w:rsid w:val="00337C10"/>
    <w:rsid w:val="0034115C"/>
    <w:rsid w:val="003419A3"/>
    <w:rsid w:val="00342CE0"/>
    <w:rsid w:val="00346287"/>
    <w:rsid w:val="00347386"/>
    <w:rsid w:val="00347F89"/>
    <w:rsid w:val="003533B1"/>
    <w:rsid w:val="0035341A"/>
    <w:rsid w:val="00354BE6"/>
    <w:rsid w:val="0035633F"/>
    <w:rsid w:val="00360A6E"/>
    <w:rsid w:val="0036155C"/>
    <w:rsid w:val="00363731"/>
    <w:rsid w:val="00366341"/>
    <w:rsid w:val="00366918"/>
    <w:rsid w:val="00367241"/>
    <w:rsid w:val="00367618"/>
    <w:rsid w:val="00371475"/>
    <w:rsid w:val="00373E57"/>
    <w:rsid w:val="003778C8"/>
    <w:rsid w:val="003778FD"/>
    <w:rsid w:val="00381075"/>
    <w:rsid w:val="00384919"/>
    <w:rsid w:val="003856A3"/>
    <w:rsid w:val="003864D4"/>
    <w:rsid w:val="00387080"/>
    <w:rsid w:val="00387478"/>
    <w:rsid w:val="00387A2B"/>
    <w:rsid w:val="00390ECD"/>
    <w:rsid w:val="00391068"/>
    <w:rsid w:val="0039275B"/>
    <w:rsid w:val="003951B8"/>
    <w:rsid w:val="00395F22"/>
    <w:rsid w:val="003A0723"/>
    <w:rsid w:val="003A1007"/>
    <w:rsid w:val="003A65EB"/>
    <w:rsid w:val="003A70A4"/>
    <w:rsid w:val="003A7D5D"/>
    <w:rsid w:val="003B41BA"/>
    <w:rsid w:val="003B6C3E"/>
    <w:rsid w:val="003C0023"/>
    <w:rsid w:val="003C3976"/>
    <w:rsid w:val="003C3F77"/>
    <w:rsid w:val="003C70A3"/>
    <w:rsid w:val="003C77C7"/>
    <w:rsid w:val="003D10BE"/>
    <w:rsid w:val="003D1892"/>
    <w:rsid w:val="003D2F31"/>
    <w:rsid w:val="003D5221"/>
    <w:rsid w:val="003D54FB"/>
    <w:rsid w:val="003D6119"/>
    <w:rsid w:val="003E1C21"/>
    <w:rsid w:val="003E3607"/>
    <w:rsid w:val="003E7E06"/>
    <w:rsid w:val="003F001F"/>
    <w:rsid w:val="003F08ED"/>
    <w:rsid w:val="003F11A5"/>
    <w:rsid w:val="003F4557"/>
    <w:rsid w:val="003F5061"/>
    <w:rsid w:val="003F5ADC"/>
    <w:rsid w:val="003F5F62"/>
    <w:rsid w:val="003F6DF6"/>
    <w:rsid w:val="003F7434"/>
    <w:rsid w:val="003F754F"/>
    <w:rsid w:val="003F7CD3"/>
    <w:rsid w:val="003F7EE5"/>
    <w:rsid w:val="00401F51"/>
    <w:rsid w:val="00402CED"/>
    <w:rsid w:val="00403827"/>
    <w:rsid w:val="0040528E"/>
    <w:rsid w:val="0040529E"/>
    <w:rsid w:val="004063A5"/>
    <w:rsid w:val="00406ABC"/>
    <w:rsid w:val="0041143D"/>
    <w:rsid w:val="00411FBF"/>
    <w:rsid w:val="00412A03"/>
    <w:rsid w:val="00413337"/>
    <w:rsid w:val="00413342"/>
    <w:rsid w:val="0041651B"/>
    <w:rsid w:val="00417039"/>
    <w:rsid w:val="00420A55"/>
    <w:rsid w:val="00421446"/>
    <w:rsid w:val="004215C6"/>
    <w:rsid w:val="004246F3"/>
    <w:rsid w:val="00425E1A"/>
    <w:rsid w:val="00426A8D"/>
    <w:rsid w:val="00427AFC"/>
    <w:rsid w:val="004305FF"/>
    <w:rsid w:val="00430E0F"/>
    <w:rsid w:val="00430F3A"/>
    <w:rsid w:val="00433353"/>
    <w:rsid w:val="00434730"/>
    <w:rsid w:val="0043545C"/>
    <w:rsid w:val="004368EB"/>
    <w:rsid w:val="00437625"/>
    <w:rsid w:val="00437D6C"/>
    <w:rsid w:val="00440730"/>
    <w:rsid w:val="00442B7D"/>
    <w:rsid w:val="004444AF"/>
    <w:rsid w:val="0044469D"/>
    <w:rsid w:val="004457E5"/>
    <w:rsid w:val="00445C04"/>
    <w:rsid w:val="00445D5C"/>
    <w:rsid w:val="00445F3D"/>
    <w:rsid w:val="00446407"/>
    <w:rsid w:val="0044643F"/>
    <w:rsid w:val="00453805"/>
    <w:rsid w:val="004562CC"/>
    <w:rsid w:val="00457B94"/>
    <w:rsid w:val="00461A8B"/>
    <w:rsid w:val="004637CD"/>
    <w:rsid w:val="00463C91"/>
    <w:rsid w:val="00470A2F"/>
    <w:rsid w:val="00473EA4"/>
    <w:rsid w:val="004740FA"/>
    <w:rsid w:val="00476955"/>
    <w:rsid w:val="00476CC6"/>
    <w:rsid w:val="004836BE"/>
    <w:rsid w:val="004842C2"/>
    <w:rsid w:val="00484873"/>
    <w:rsid w:val="00484C9F"/>
    <w:rsid w:val="00485519"/>
    <w:rsid w:val="00485A82"/>
    <w:rsid w:val="004873B5"/>
    <w:rsid w:val="00491B60"/>
    <w:rsid w:val="00491B94"/>
    <w:rsid w:val="00491E58"/>
    <w:rsid w:val="004925D4"/>
    <w:rsid w:val="004941B7"/>
    <w:rsid w:val="00494863"/>
    <w:rsid w:val="00495A17"/>
    <w:rsid w:val="004A006F"/>
    <w:rsid w:val="004A27E8"/>
    <w:rsid w:val="004A4702"/>
    <w:rsid w:val="004A4923"/>
    <w:rsid w:val="004A4CB0"/>
    <w:rsid w:val="004A4CD9"/>
    <w:rsid w:val="004A6468"/>
    <w:rsid w:val="004A7EDA"/>
    <w:rsid w:val="004A7F00"/>
    <w:rsid w:val="004B46ED"/>
    <w:rsid w:val="004B487B"/>
    <w:rsid w:val="004B787D"/>
    <w:rsid w:val="004B7B85"/>
    <w:rsid w:val="004C1B4C"/>
    <w:rsid w:val="004C23B6"/>
    <w:rsid w:val="004C70E6"/>
    <w:rsid w:val="004D0DB6"/>
    <w:rsid w:val="004D131D"/>
    <w:rsid w:val="004D2F4E"/>
    <w:rsid w:val="004D34E0"/>
    <w:rsid w:val="004D3F3A"/>
    <w:rsid w:val="004D56F3"/>
    <w:rsid w:val="004D6975"/>
    <w:rsid w:val="004E0B7F"/>
    <w:rsid w:val="004E0F5C"/>
    <w:rsid w:val="004E1DE9"/>
    <w:rsid w:val="004E37B1"/>
    <w:rsid w:val="004E4AF5"/>
    <w:rsid w:val="004E4EE7"/>
    <w:rsid w:val="004E5DBB"/>
    <w:rsid w:val="004F1210"/>
    <w:rsid w:val="004F7317"/>
    <w:rsid w:val="0050010E"/>
    <w:rsid w:val="00500B3C"/>
    <w:rsid w:val="00501E76"/>
    <w:rsid w:val="005021BA"/>
    <w:rsid w:val="00502F89"/>
    <w:rsid w:val="00503C30"/>
    <w:rsid w:val="0050424E"/>
    <w:rsid w:val="0050583A"/>
    <w:rsid w:val="00506058"/>
    <w:rsid w:val="00506412"/>
    <w:rsid w:val="00510D95"/>
    <w:rsid w:val="00511379"/>
    <w:rsid w:val="00511944"/>
    <w:rsid w:val="005121B4"/>
    <w:rsid w:val="00513EE2"/>
    <w:rsid w:val="00516B4D"/>
    <w:rsid w:val="00517A53"/>
    <w:rsid w:val="0052015E"/>
    <w:rsid w:val="005276D0"/>
    <w:rsid w:val="005278FC"/>
    <w:rsid w:val="005305C2"/>
    <w:rsid w:val="00530896"/>
    <w:rsid w:val="005316E5"/>
    <w:rsid w:val="00531D50"/>
    <w:rsid w:val="00532D59"/>
    <w:rsid w:val="00532D98"/>
    <w:rsid w:val="00534583"/>
    <w:rsid w:val="00534A47"/>
    <w:rsid w:val="00534D8D"/>
    <w:rsid w:val="005359D4"/>
    <w:rsid w:val="00535BB3"/>
    <w:rsid w:val="00535D23"/>
    <w:rsid w:val="00536E30"/>
    <w:rsid w:val="00536E7F"/>
    <w:rsid w:val="0053741D"/>
    <w:rsid w:val="00541A8E"/>
    <w:rsid w:val="00542AD9"/>
    <w:rsid w:val="00544ED3"/>
    <w:rsid w:val="00545947"/>
    <w:rsid w:val="00546167"/>
    <w:rsid w:val="0054619E"/>
    <w:rsid w:val="005470D4"/>
    <w:rsid w:val="00547A87"/>
    <w:rsid w:val="00547D97"/>
    <w:rsid w:val="0055078F"/>
    <w:rsid w:val="00552455"/>
    <w:rsid w:val="00552EC2"/>
    <w:rsid w:val="00554DA8"/>
    <w:rsid w:val="00555D47"/>
    <w:rsid w:val="00560F41"/>
    <w:rsid w:val="0056181D"/>
    <w:rsid w:val="005630A7"/>
    <w:rsid w:val="00563CC0"/>
    <w:rsid w:val="00564FCA"/>
    <w:rsid w:val="00565789"/>
    <w:rsid w:val="00565FC4"/>
    <w:rsid w:val="00570674"/>
    <w:rsid w:val="005711FC"/>
    <w:rsid w:val="00573AAD"/>
    <w:rsid w:val="00575221"/>
    <w:rsid w:val="005763CB"/>
    <w:rsid w:val="005777D6"/>
    <w:rsid w:val="005805F3"/>
    <w:rsid w:val="00580E4F"/>
    <w:rsid w:val="005814A7"/>
    <w:rsid w:val="00581B43"/>
    <w:rsid w:val="00581CBC"/>
    <w:rsid w:val="005826DC"/>
    <w:rsid w:val="00584F37"/>
    <w:rsid w:val="0058589F"/>
    <w:rsid w:val="00585919"/>
    <w:rsid w:val="00586DBC"/>
    <w:rsid w:val="00587FBE"/>
    <w:rsid w:val="005901AF"/>
    <w:rsid w:val="00591D48"/>
    <w:rsid w:val="005943A4"/>
    <w:rsid w:val="00594D2A"/>
    <w:rsid w:val="00594E79"/>
    <w:rsid w:val="0059730D"/>
    <w:rsid w:val="005A0A7A"/>
    <w:rsid w:val="005A23F8"/>
    <w:rsid w:val="005A334D"/>
    <w:rsid w:val="005A54F8"/>
    <w:rsid w:val="005A5A6D"/>
    <w:rsid w:val="005A6B30"/>
    <w:rsid w:val="005B05A9"/>
    <w:rsid w:val="005B2B51"/>
    <w:rsid w:val="005B3C32"/>
    <w:rsid w:val="005B46DB"/>
    <w:rsid w:val="005B6197"/>
    <w:rsid w:val="005B7142"/>
    <w:rsid w:val="005B799A"/>
    <w:rsid w:val="005C08BE"/>
    <w:rsid w:val="005C22E6"/>
    <w:rsid w:val="005C3002"/>
    <w:rsid w:val="005C39A1"/>
    <w:rsid w:val="005C3DDD"/>
    <w:rsid w:val="005C5EF2"/>
    <w:rsid w:val="005C6A76"/>
    <w:rsid w:val="005C6E57"/>
    <w:rsid w:val="005D0665"/>
    <w:rsid w:val="005D0B5A"/>
    <w:rsid w:val="005D0CDD"/>
    <w:rsid w:val="005D1446"/>
    <w:rsid w:val="005D1770"/>
    <w:rsid w:val="005D2636"/>
    <w:rsid w:val="005D2A44"/>
    <w:rsid w:val="005E39B7"/>
    <w:rsid w:val="005E4682"/>
    <w:rsid w:val="005E4707"/>
    <w:rsid w:val="005E5572"/>
    <w:rsid w:val="005E6D79"/>
    <w:rsid w:val="005E76D4"/>
    <w:rsid w:val="005F080A"/>
    <w:rsid w:val="005F0F48"/>
    <w:rsid w:val="005F3DCB"/>
    <w:rsid w:val="005F48C8"/>
    <w:rsid w:val="005F4BB0"/>
    <w:rsid w:val="005F6F19"/>
    <w:rsid w:val="00600679"/>
    <w:rsid w:val="00600A58"/>
    <w:rsid w:val="006025E2"/>
    <w:rsid w:val="00604E93"/>
    <w:rsid w:val="00605343"/>
    <w:rsid w:val="00605962"/>
    <w:rsid w:val="00606185"/>
    <w:rsid w:val="00611D6C"/>
    <w:rsid w:val="00613799"/>
    <w:rsid w:val="00617D23"/>
    <w:rsid w:val="00620859"/>
    <w:rsid w:val="00621C85"/>
    <w:rsid w:val="00621DD3"/>
    <w:rsid w:val="00624477"/>
    <w:rsid w:val="0062737A"/>
    <w:rsid w:val="006335EE"/>
    <w:rsid w:val="00633FEC"/>
    <w:rsid w:val="00635686"/>
    <w:rsid w:val="0063660D"/>
    <w:rsid w:val="00640C19"/>
    <w:rsid w:val="00641F42"/>
    <w:rsid w:val="006426E8"/>
    <w:rsid w:val="006436B5"/>
    <w:rsid w:val="0064483D"/>
    <w:rsid w:val="00646F60"/>
    <w:rsid w:val="00650121"/>
    <w:rsid w:val="0065400F"/>
    <w:rsid w:val="00654663"/>
    <w:rsid w:val="0065566D"/>
    <w:rsid w:val="0065699D"/>
    <w:rsid w:val="00657E26"/>
    <w:rsid w:val="006657DA"/>
    <w:rsid w:val="00670273"/>
    <w:rsid w:val="00671919"/>
    <w:rsid w:val="00671C4D"/>
    <w:rsid w:val="006729F2"/>
    <w:rsid w:val="0067321A"/>
    <w:rsid w:val="006812E1"/>
    <w:rsid w:val="00681CC7"/>
    <w:rsid w:val="006833A2"/>
    <w:rsid w:val="00684271"/>
    <w:rsid w:val="00685706"/>
    <w:rsid w:val="0068715A"/>
    <w:rsid w:val="00690EE0"/>
    <w:rsid w:val="0069180F"/>
    <w:rsid w:val="006920A7"/>
    <w:rsid w:val="00692747"/>
    <w:rsid w:val="00694148"/>
    <w:rsid w:val="0069474D"/>
    <w:rsid w:val="00694A63"/>
    <w:rsid w:val="006957A3"/>
    <w:rsid w:val="006967CB"/>
    <w:rsid w:val="00696A58"/>
    <w:rsid w:val="006A0C62"/>
    <w:rsid w:val="006A235C"/>
    <w:rsid w:val="006A2555"/>
    <w:rsid w:val="006A3386"/>
    <w:rsid w:val="006A57FA"/>
    <w:rsid w:val="006A7270"/>
    <w:rsid w:val="006A7FB8"/>
    <w:rsid w:val="006B0210"/>
    <w:rsid w:val="006B091E"/>
    <w:rsid w:val="006B3AC7"/>
    <w:rsid w:val="006B44C8"/>
    <w:rsid w:val="006B6976"/>
    <w:rsid w:val="006C237F"/>
    <w:rsid w:val="006C59A6"/>
    <w:rsid w:val="006C6ED2"/>
    <w:rsid w:val="006D076C"/>
    <w:rsid w:val="006D0D63"/>
    <w:rsid w:val="006D2F4F"/>
    <w:rsid w:val="006D3D68"/>
    <w:rsid w:val="006D4E8A"/>
    <w:rsid w:val="006D5327"/>
    <w:rsid w:val="006D79A8"/>
    <w:rsid w:val="006E099C"/>
    <w:rsid w:val="006E2F55"/>
    <w:rsid w:val="006E48C2"/>
    <w:rsid w:val="006E4904"/>
    <w:rsid w:val="006E7E2C"/>
    <w:rsid w:val="006F02E2"/>
    <w:rsid w:val="006F0C6C"/>
    <w:rsid w:val="006F12DB"/>
    <w:rsid w:val="006F2347"/>
    <w:rsid w:val="006F24F7"/>
    <w:rsid w:val="006F2677"/>
    <w:rsid w:val="006F26F9"/>
    <w:rsid w:val="006F3071"/>
    <w:rsid w:val="006F421B"/>
    <w:rsid w:val="006F5F33"/>
    <w:rsid w:val="006F5F9B"/>
    <w:rsid w:val="006F6798"/>
    <w:rsid w:val="006F7989"/>
    <w:rsid w:val="007028FC"/>
    <w:rsid w:val="0070406B"/>
    <w:rsid w:val="0070542C"/>
    <w:rsid w:val="0070567B"/>
    <w:rsid w:val="00705C22"/>
    <w:rsid w:val="00706CA2"/>
    <w:rsid w:val="00714BE4"/>
    <w:rsid w:val="00715A05"/>
    <w:rsid w:val="00717B04"/>
    <w:rsid w:val="00720F72"/>
    <w:rsid w:val="00721F5E"/>
    <w:rsid w:val="007229DB"/>
    <w:rsid w:val="00722C34"/>
    <w:rsid w:val="0072306A"/>
    <w:rsid w:val="00723CD3"/>
    <w:rsid w:val="00723D08"/>
    <w:rsid w:val="007244D7"/>
    <w:rsid w:val="00727DB0"/>
    <w:rsid w:val="00732324"/>
    <w:rsid w:val="007333E4"/>
    <w:rsid w:val="007340A0"/>
    <w:rsid w:val="00736632"/>
    <w:rsid w:val="00736755"/>
    <w:rsid w:val="007375F1"/>
    <w:rsid w:val="00741F8A"/>
    <w:rsid w:val="0074398D"/>
    <w:rsid w:val="00744DEB"/>
    <w:rsid w:val="00744E96"/>
    <w:rsid w:val="00745356"/>
    <w:rsid w:val="00746BE9"/>
    <w:rsid w:val="0075053B"/>
    <w:rsid w:val="00750D8E"/>
    <w:rsid w:val="0075157F"/>
    <w:rsid w:val="0075214A"/>
    <w:rsid w:val="007524D4"/>
    <w:rsid w:val="0075306E"/>
    <w:rsid w:val="00753854"/>
    <w:rsid w:val="00754954"/>
    <w:rsid w:val="00755090"/>
    <w:rsid w:val="007558F5"/>
    <w:rsid w:val="00756259"/>
    <w:rsid w:val="00756F9F"/>
    <w:rsid w:val="0076166E"/>
    <w:rsid w:val="00763265"/>
    <w:rsid w:val="0076425B"/>
    <w:rsid w:val="00765240"/>
    <w:rsid w:val="00765730"/>
    <w:rsid w:val="00766267"/>
    <w:rsid w:val="0076769F"/>
    <w:rsid w:val="00770CF3"/>
    <w:rsid w:val="00773D42"/>
    <w:rsid w:val="00774D78"/>
    <w:rsid w:val="00774DD3"/>
    <w:rsid w:val="00775D56"/>
    <w:rsid w:val="00780E32"/>
    <w:rsid w:val="007837C7"/>
    <w:rsid w:val="00785700"/>
    <w:rsid w:val="00785BD2"/>
    <w:rsid w:val="00785C8D"/>
    <w:rsid w:val="0079107D"/>
    <w:rsid w:val="00791E92"/>
    <w:rsid w:val="00791F60"/>
    <w:rsid w:val="00796360"/>
    <w:rsid w:val="00796B20"/>
    <w:rsid w:val="007A03D9"/>
    <w:rsid w:val="007A1967"/>
    <w:rsid w:val="007A198B"/>
    <w:rsid w:val="007A237B"/>
    <w:rsid w:val="007A33F4"/>
    <w:rsid w:val="007A37BF"/>
    <w:rsid w:val="007A68BB"/>
    <w:rsid w:val="007A72A7"/>
    <w:rsid w:val="007A7B03"/>
    <w:rsid w:val="007B12CF"/>
    <w:rsid w:val="007B3455"/>
    <w:rsid w:val="007B53F3"/>
    <w:rsid w:val="007B54A1"/>
    <w:rsid w:val="007B618C"/>
    <w:rsid w:val="007B721E"/>
    <w:rsid w:val="007B75A3"/>
    <w:rsid w:val="007B7919"/>
    <w:rsid w:val="007C1599"/>
    <w:rsid w:val="007C3F9D"/>
    <w:rsid w:val="007C43F3"/>
    <w:rsid w:val="007C471E"/>
    <w:rsid w:val="007C595E"/>
    <w:rsid w:val="007D0F06"/>
    <w:rsid w:val="007D240E"/>
    <w:rsid w:val="007D786F"/>
    <w:rsid w:val="007E0761"/>
    <w:rsid w:val="007E14B6"/>
    <w:rsid w:val="007E1F22"/>
    <w:rsid w:val="007E3C8D"/>
    <w:rsid w:val="007E566A"/>
    <w:rsid w:val="007E61E1"/>
    <w:rsid w:val="007E7837"/>
    <w:rsid w:val="007F0198"/>
    <w:rsid w:val="007F2626"/>
    <w:rsid w:val="007F42F6"/>
    <w:rsid w:val="007F5B7C"/>
    <w:rsid w:val="007F5FF4"/>
    <w:rsid w:val="007F6352"/>
    <w:rsid w:val="00801ABC"/>
    <w:rsid w:val="00801EE6"/>
    <w:rsid w:val="0080365E"/>
    <w:rsid w:val="00803BE2"/>
    <w:rsid w:val="00804C14"/>
    <w:rsid w:val="00806D26"/>
    <w:rsid w:val="00810948"/>
    <w:rsid w:val="00811330"/>
    <w:rsid w:val="0081153E"/>
    <w:rsid w:val="0081289F"/>
    <w:rsid w:val="00813396"/>
    <w:rsid w:val="008134C7"/>
    <w:rsid w:val="008147AD"/>
    <w:rsid w:val="00814E9B"/>
    <w:rsid w:val="00816116"/>
    <w:rsid w:val="00817D58"/>
    <w:rsid w:val="008203A7"/>
    <w:rsid w:val="008207F6"/>
    <w:rsid w:val="00823DF8"/>
    <w:rsid w:val="00823F70"/>
    <w:rsid w:val="0082550D"/>
    <w:rsid w:val="008262EF"/>
    <w:rsid w:val="00826782"/>
    <w:rsid w:val="00826E77"/>
    <w:rsid w:val="00831AAF"/>
    <w:rsid w:val="00834E2D"/>
    <w:rsid w:val="00835A52"/>
    <w:rsid w:val="00841682"/>
    <w:rsid w:val="00841F26"/>
    <w:rsid w:val="00842C2A"/>
    <w:rsid w:val="00842E58"/>
    <w:rsid w:val="00843CD1"/>
    <w:rsid w:val="00846934"/>
    <w:rsid w:val="0085024A"/>
    <w:rsid w:val="00850814"/>
    <w:rsid w:val="00851FF3"/>
    <w:rsid w:val="00853BC3"/>
    <w:rsid w:val="008604E0"/>
    <w:rsid w:val="0086374D"/>
    <w:rsid w:val="008648FD"/>
    <w:rsid w:val="00865665"/>
    <w:rsid w:val="00866133"/>
    <w:rsid w:val="00872C4E"/>
    <w:rsid w:val="00872F52"/>
    <w:rsid w:val="00875BB1"/>
    <w:rsid w:val="00875F71"/>
    <w:rsid w:val="00876032"/>
    <w:rsid w:val="00876F24"/>
    <w:rsid w:val="00877E05"/>
    <w:rsid w:val="00880498"/>
    <w:rsid w:val="008825FA"/>
    <w:rsid w:val="00885B1F"/>
    <w:rsid w:val="00886B3B"/>
    <w:rsid w:val="00887AA7"/>
    <w:rsid w:val="00887F52"/>
    <w:rsid w:val="008903A2"/>
    <w:rsid w:val="00890A96"/>
    <w:rsid w:val="00892807"/>
    <w:rsid w:val="00892EA6"/>
    <w:rsid w:val="008951CE"/>
    <w:rsid w:val="008963CA"/>
    <w:rsid w:val="008963F8"/>
    <w:rsid w:val="008969FC"/>
    <w:rsid w:val="00896E37"/>
    <w:rsid w:val="00897D34"/>
    <w:rsid w:val="00897D50"/>
    <w:rsid w:val="008A409D"/>
    <w:rsid w:val="008A537E"/>
    <w:rsid w:val="008A578C"/>
    <w:rsid w:val="008A5D51"/>
    <w:rsid w:val="008A670E"/>
    <w:rsid w:val="008A6A3A"/>
    <w:rsid w:val="008A6F07"/>
    <w:rsid w:val="008B17E3"/>
    <w:rsid w:val="008B49A5"/>
    <w:rsid w:val="008B4ADC"/>
    <w:rsid w:val="008B50F9"/>
    <w:rsid w:val="008B5A32"/>
    <w:rsid w:val="008B64CE"/>
    <w:rsid w:val="008B7C9F"/>
    <w:rsid w:val="008B7EFE"/>
    <w:rsid w:val="008C380F"/>
    <w:rsid w:val="008C3A46"/>
    <w:rsid w:val="008C4692"/>
    <w:rsid w:val="008C55CC"/>
    <w:rsid w:val="008C6107"/>
    <w:rsid w:val="008D286A"/>
    <w:rsid w:val="008D56C1"/>
    <w:rsid w:val="008D5A07"/>
    <w:rsid w:val="008E0108"/>
    <w:rsid w:val="008E47AD"/>
    <w:rsid w:val="008E5432"/>
    <w:rsid w:val="008E554C"/>
    <w:rsid w:val="008E57DB"/>
    <w:rsid w:val="008F031A"/>
    <w:rsid w:val="008F052F"/>
    <w:rsid w:val="008F2D7E"/>
    <w:rsid w:val="008F3482"/>
    <w:rsid w:val="008F34C0"/>
    <w:rsid w:val="008F5D68"/>
    <w:rsid w:val="008F5FC4"/>
    <w:rsid w:val="008F634E"/>
    <w:rsid w:val="00900532"/>
    <w:rsid w:val="00900CE7"/>
    <w:rsid w:val="009019C8"/>
    <w:rsid w:val="00901D45"/>
    <w:rsid w:val="00903BC9"/>
    <w:rsid w:val="00903F97"/>
    <w:rsid w:val="009043E7"/>
    <w:rsid w:val="00906CDE"/>
    <w:rsid w:val="00907812"/>
    <w:rsid w:val="00910477"/>
    <w:rsid w:val="009121B8"/>
    <w:rsid w:val="00912E14"/>
    <w:rsid w:val="00913E1D"/>
    <w:rsid w:val="00914FC1"/>
    <w:rsid w:val="00915114"/>
    <w:rsid w:val="00915BEA"/>
    <w:rsid w:val="00917A68"/>
    <w:rsid w:val="00917A81"/>
    <w:rsid w:val="00921DF5"/>
    <w:rsid w:val="00922756"/>
    <w:rsid w:val="0092350C"/>
    <w:rsid w:val="00924911"/>
    <w:rsid w:val="0092504E"/>
    <w:rsid w:val="00930848"/>
    <w:rsid w:val="00932886"/>
    <w:rsid w:val="009331E0"/>
    <w:rsid w:val="009338D7"/>
    <w:rsid w:val="00934CF2"/>
    <w:rsid w:val="00940CC2"/>
    <w:rsid w:val="009422C4"/>
    <w:rsid w:val="00942500"/>
    <w:rsid w:val="00945935"/>
    <w:rsid w:val="00947379"/>
    <w:rsid w:val="009475AF"/>
    <w:rsid w:val="00947965"/>
    <w:rsid w:val="00947FA5"/>
    <w:rsid w:val="0095183D"/>
    <w:rsid w:val="00952520"/>
    <w:rsid w:val="009544ED"/>
    <w:rsid w:val="00954A3A"/>
    <w:rsid w:val="00955170"/>
    <w:rsid w:val="00956D9C"/>
    <w:rsid w:val="009575D5"/>
    <w:rsid w:val="00957E15"/>
    <w:rsid w:val="00961B79"/>
    <w:rsid w:val="00962ADE"/>
    <w:rsid w:val="009654EA"/>
    <w:rsid w:val="00966791"/>
    <w:rsid w:val="0096725A"/>
    <w:rsid w:val="009707B8"/>
    <w:rsid w:val="00970E4D"/>
    <w:rsid w:val="0097138F"/>
    <w:rsid w:val="00972017"/>
    <w:rsid w:val="00972D76"/>
    <w:rsid w:val="0097346B"/>
    <w:rsid w:val="009745D1"/>
    <w:rsid w:val="00974BA5"/>
    <w:rsid w:val="009811B9"/>
    <w:rsid w:val="00981D38"/>
    <w:rsid w:val="00986F38"/>
    <w:rsid w:val="0098730B"/>
    <w:rsid w:val="00990EBF"/>
    <w:rsid w:val="00991CD2"/>
    <w:rsid w:val="00995315"/>
    <w:rsid w:val="00995331"/>
    <w:rsid w:val="00995408"/>
    <w:rsid w:val="009955AD"/>
    <w:rsid w:val="0099661D"/>
    <w:rsid w:val="009975FE"/>
    <w:rsid w:val="00997AE9"/>
    <w:rsid w:val="00997FCE"/>
    <w:rsid w:val="009A3212"/>
    <w:rsid w:val="009A3D6D"/>
    <w:rsid w:val="009A4DA5"/>
    <w:rsid w:val="009A6121"/>
    <w:rsid w:val="009A6434"/>
    <w:rsid w:val="009A68B0"/>
    <w:rsid w:val="009A6DD0"/>
    <w:rsid w:val="009B213F"/>
    <w:rsid w:val="009B2AFC"/>
    <w:rsid w:val="009B38CE"/>
    <w:rsid w:val="009B4180"/>
    <w:rsid w:val="009B4354"/>
    <w:rsid w:val="009B55A5"/>
    <w:rsid w:val="009B599D"/>
    <w:rsid w:val="009B734E"/>
    <w:rsid w:val="009B73E6"/>
    <w:rsid w:val="009B762A"/>
    <w:rsid w:val="009B7A3F"/>
    <w:rsid w:val="009C1640"/>
    <w:rsid w:val="009C304A"/>
    <w:rsid w:val="009C3DB9"/>
    <w:rsid w:val="009C5379"/>
    <w:rsid w:val="009C601C"/>
    <w:rsid w:val="009C664F"/>
    <w:rsid w:val="009D0C56"/>
    <w:rsid w:val="009D133F"/>
    <w:rsid w:val="009D1634"/>
    <w:rsid w:val="009D283C"/>
    <w:rsid w:val="009D6555"/>
    <w:rsid w:val="009E0DEA"/>
    <w:rsid w:val="009E1389"/>
    <w:rsid w:val="009E2561"/>
    <w:rsid w:val="009E4302"/>
    <w:rsid w:val="009E66C6"/>
    <w:rsid w:val="009E6C0F"/>
    <w:rsid w:val="009E794F"/>
    <w:rsid w:val="009E7E2C"/>
    <w:rsid w:val="009F03CE"/>
    <w:rsid w:val="009F187F"/>
    <w:rsid w:val="009F4DCE"/>
    <w:rsid w:val="009F692A"/>
    <w:rsid w:val="009F735A"/>
    <w:rsid w:val="009F7CC2"/>
    <w:rsid w:val="00A0374F"/>
    <w:rsid w:val="00A04534"/>
    <w:rsid w:val="00A05A6B"/>
    <w:rsid w:val="00A06085"/>
    <w:rsid w:val="00A12288"/>
    <w:rsid w:val="00A12EC6"/>
    <w:rsid w:val="00A1312A"/>
    <w:rsid w:val="00A139D3"/>
    <w:rsid w:val="00A15F53"/>
    <w:rsid w:val="00A16F95"/>
    <w:rsid w:val="00A20AB9"/>
    <w:rsid w:val="00A21004"/>
    <w:rsid w:val="00A21247"/>
    <w:rsid w:val="00A21656"/>
    <w:rsid w:val="00A227EF"/>
    <w:rsid w:val="00A2564F"/>
    <w:rsid w:val="00A26B37"/>
    <w:rsid w:val="00A26D90"/>
    <w:rsid w:val="00A3021E"/>
    <w:rsid w:val="00A309A7"/>
    <w:rsid w:val="00A3477A"/>
    <w:rsid w:val="00A364BD"/>
    <w:rsid w:val="00A36FF8"/>
    <w:rsid w:val="00A40676"/>
    <w:rsid w:val="00A406AB"/>
    <w:rsid w:val="00A40C9D"/>
    <w:rsid w:val="00A42A25"/>
    <w:rsid w:val="00A44487"/>
    <w:rsid w:val="00A453FA"/>
    <w:rsid w:val="00A51453"/>
    <w:rsid w:val="00A54FF0"/>
    <w:rsid w:val="00A5515C"/>
    <w:rsid w:val="00A607EF"/>
    <w:rsid w:val="00A61C11"/>
    <w:rsid w:val="00A64574"/>
    <w:rsid w:val="00A64C34"/>
    <w:rsid w:val="00A64D7A"/>
    <w:rsid w:val="00A64E82"/>
    <w:rsid w:val="00A662F9"/>
    <w:rsid w:val="00A66C89"/>
    <w:rsid w:val="00A70DAD"/>
    <w:rsid w:val="00A71EAD"/>
    <w:rsid w:val="00A71F51"/>
    <w:rsid w:val="00A741AF"/>
    <w:rsid w:val="00A74368"/>
    <w:rsid w:val="00A74546"/>
    <w:rsid w:val="00A74777"/>
    <w:rsid w:val="00A74E81"/>
    <w:rsid w:val="00A75902"/>
    <w:rsid w:val="00A75F81"/>
    <w:rsid w:val="00A801D0"/>
    <w:rsid w:val="00A806FC"/>
    <w:rsid w:val="00A81E99"/>
    <w:rsid w:val="00A82258"/>
    <w:rsid w:val="00A82807"/>
    <w:rsid w:val="00A8358F"/>
    <w:rsid w:val="00A83CC5"/>
    <w:rsid w:val="00A85052"/>
    <w:rsid w:val="00A85518"/>
    <w:rsid w:val="00A873FE"/>
    <w:rsid w:val="00A8794F"/>
    <w:rsid w:val="00A87AD7"/>
    <w:rsid w:val="00A87EA1"/>
    <w:rsid w:val="00A90670"/>
    <w:rsid w:val="00A919D1"/>
    <w:rsid w:val="00A920FD"/>
    <w:rsid w:val="00A93D04"/>
    <w:rsid w:val="00A97C0E"/>
    <w:rsid w:val="00AA0239"/>
    <w:rsid w:val="00AA2727"/>
    <w:rsid w:val="00AA2FDE"/>
    <w:rsid w:val="00AA5B8E"/>
    <w:rsid w:val="00AA6D1C"/>
    <w:rsid w:val="00AA7D11"/>
    <w:rsid w:val="00AB01B8"/>
    <w:rsid w:val="00AB0753"/>
    <w:rsid w:val="00AB2125"/>
    <w:rsid w:val="00AB2654"/>
    <w:rsid w:val="00AB28EE"/>
    <w:rsid w:val="00AB3880"/>
    <w:rsid w:val="00AB3A8F"/>
    <w:rsid w:val="00AB4786"/>
    <w:rsid w:val="00AB6D39"/>
    <w:rsid w:val="00AB6E24"/>
    <w:rsid w:val="00AB78CA"/>
    <w:rsid w:val="00AC1059"/>
    <w:rsid w:val="00AC2A0B"/>
    <w:rsid w:val="00AC4764"/>
    <w:rsid w:val="00AC61E6"/>
    <w:rsid w:val="00AC6BFD"/>
    <w:rsid w:val="00AC6C1B"/>
    <w:rsid w:val="00AC750E"/>
    <w:rsid w:val="00AC7BC7"/>
    <w:rsid w:val="00AD04C3"/>
    <w:rsid w:val="00AD0D4C"/>
    <w:rsid w:val="00AD1B2E"/>
    <w:rsid w:val="00AD20E8"/>
    <w:rsid w:val="00AD2B7E"/>
    <w:rsid w:val="00AD2C8E"/>
    <w:rsid w:val="00AD2D21"/>
    <w:rsid w:val="00AD36BD"/>
    <w:rsid w:val="00AD4215"/>
    <w:rsid w:val="00AD4ED6"/>
    <w:rsid w:val="00AD5710"/>
    <w:rsid w:val="00AD699D"/>
    <w:rsid w:val="00AD6CC2"/>
    <w:rsid w:val="00AD6EC5"/>
    <w:rsid w:val="00AE04F5"/>
    <w:rsid w:val="00AE1EF7"/>
    <w:rsid w:val="00AE3911"/>
    <w:rsid w:val="00AE4659"/>
    <w:rsid w:val="00AE5096"/>
    <w:rsid w:val="00AF132A"/>
    <w:rsid w:val="00AF3DB3"/>
    <w:rsid w:val="00AF4C97"/>
    <w:rsid w:val="00AF5F58"/>
    <w:rsid w:val="00AF6871"/>
    <w:rsid w:val="00B00CA7"/>
    <w:rsid w:val="00B00EA9"/>
    <w:rsid w:val="00B01669"/>
    <w:rsid w:val="00B0182C"/>
    <w:rsid w:val="00B019DC"/>
    <w:rsid w:val="00B025B2"/>
    <w:rsid w:val="00B03725"/>
    <w:rsid w:val="00B04E1A"/>
    <w:rsid w:val="00B05042"/>
    <w:rsid w:val="00B052E2"/>
    <w:rsid w:val="00B06A74"/>
    <w:rsid w:val="00B10BBF"/>
    <w:rsid w:val="00B11081"/>
    <w:rsid w:val="00B140E9"/>
    <w:rsid w:val="00B149B3"/>
    <w:rsid w:val="00B202CD"/>
    <w:rsid w:val="00B20FA4"/>
    <w:rsid w:val="00B25E16"/>
    <w:rsid w:val="00B32498"/>
    <w:rsid w:val="00B3451A"/>
    <w:rsid w:val="00B3598E"/>
    <w:rsid w:val="00B36172"/>
    <w:rsid w:val="00B36E36"/>
    <w:rsid w:val="00B37E49"/>
    <w:rsid w:val="00B4017A"/>
    <w:rsid w:val="00B40652"/>
    <w:rsid w:val="00B44594"/>
    <w:rsid w:val="00B44D45"/>
    <w:rsid w:val="00B46237"/>
    <w:rsid w:val="00B50E34"/>
    <w:rsid w:val="00B51AFB"/>
    <w:rsid w:val="00B51B8D"/>
    <w:rsid w:val="00B51C73"/>
    <w:rsid w:val="00B52007"/>
    <w:rsid w:val="00B524BE"/>
    <w:rsid w:val="00B555CC"/>
    <w:rsid w:val="00B558B2"/>
    <w:rsid w:val="00B55A6B"/>
    <w:rsid w:val="00B56C8B"/>
    <w:rsid w:val="00B577DE"/>
    <w:rsid w:val="00B60242"/>
    <w:rsid w:val="00B60EA5"/>
    <w:rsid w:val="00B610F0"/>
    <w:rsid w:val="00B625B9"/>
    <w:rsid w:val="00B62F3D"/>
    <w:rsid w:val="00B63717"/>
    <w:rsid w:val="00B64E5A"/>
    <w:rsid w:val="00B6675E"/>
    <w:rsid w:val="00B67208"/>
    <w:rsid w:val="00B71B4E"/>
    <w:rsid w:val="00B736F6"/>
    <w:rsid w:val="00B7446B"/>
    <w:rsid w:val="00B74C70"/>
    <w:rsid w:val="00B74E20"/>
    <w:rsid w:val="00B76E34"/>
    <w:rsid w:val="00B7728D"/>
    <w:rsid w:val="00B77CC9"/>
    <w:rsid w:val="00B8193A"/>
    <w:rsid w:val="00B83008"/>
    <w:rsid w:val="00B8733F"/>
    <w:rsid w:val="00B92D36"/>
    <w:rsid w:val="00B94068"/>
    <w:rsid w:val="00B941AB"/>
    <w:rsid w:val="00B94EC7"/>
    <w:rsid w:val="00B9761C"/>
    <w:rsid w:val="00BA02C0"/>
    <w:rsid w:val="00BA1289"/>
    <w:rsid w:val="00BA445E"/>
    <w:rsid w:val="00BA4BCC"/>
    <w:rsid w:val="00BA5B6B"/>
    <w:rsid w:val="00BA671C"/>
    <w:rsid w:val="00BA67D7"/>
    <w:rsid w:val="00BB064D"/>
    <w:rsid w:val="00BB2028"/>
    <w:rsid w:val="00BB3456"/>
    <w:rsid w:val="00BB3F1D"/>
    <w:rsid w:val="00BC0855"/>
    <w:rsid w:val="00BC1434"/>
    <w:rsid w:val="00BC1F03"/>
    <w:rsid w:val="00BC258B"/>
    <w:rsid w:val="00BC297C"/>
    <w:rsid w:val="00BC4227"/>
    <w:rsid w:val="00BC6EED"/>
    <w:rsid w:val="00BC71C8"/>
    <w:rsid w:val="00BC75F0"/>
    <w:rsid w:val="00BC7969"/>
    <w:rsid w:val="00BD074F"/>
    <w:rsid w:val="00BD08DE"/>
    <w:rsid w:val="00BD0D68"/>
    <w:rsid w:val="00BD17A4"/>
    <w:rsid w:val="00BD1FCB"/>
    <w:rsid w:val="00BD2E6E"/>
    <w:rsid w:val="00BD38A8"/>
    <w:rsid w:val="00BD4A3C"/>
    <w:rsid w:val="00BD56CF"/>
    <w:rsid w:val="00BD6D5B"/>
    <w:rsid w:val="00BD7B4A"/>
    <w:rsid w:val="00BD7B73"/>
    <w:rsid w:val="00BE01E3"/>
    <w:rsid w:val="00BE519D"/>
    <w:rsid w:val="00BE55F4"/>
    <w:rsid w:val="00BF00A0"/>
    <w:rsid w:val="00BF0BB3"/>
    <w:rsid w:val="00BF3A50"/>
    <w:rsid w:val="00BF3FB0"/>
    <w:rsid w:val="00BF437C"/>
    <w:rsid w:val="00BF462E"/>
    <w:rsid w:val="00BF4E07"/>
    <w:rsid w:val="00BF5178"/>
    <w:rsid w:val="00C026EB"/>
    <w:rsid w:val="00C027EE"/>
    <w:rsid w:val="00C0386F"/>
    <w:rsid w:val="00C04022"/>
    <w:rsid w:val="00C042D0"/>
    <w:rsid w:val="00C04C4C"/>
    <w:rsid w:val="00C05650"/>
    <w:rsid w:val="00C10E40"/>
    <w:rsid w:val="00C10EA0"/>
    <w:rsid w:val="00C114FA"/>
    <w:rsid w:val="00C1224A"/>
    <w:rsid w:val="00C15967"/>
    <w:rsid w:val="00C227CB"/>
    <w:rsid w:val="00C23FB7"/>
    <w:rsid w:val="00C24B64"/>
    <w:rsid w:val="00C2506F"/>
    <w:rsid w:val="00C25A2E"/>
    <w:rsid w:val="00C25B18"/>
    <w:rsid w:val="00C26639"/>
    <w:rsid w:val="00C276BC"/>
    <w:rsid w:val="00C308C4"/>
    <w:rsid w:val="00C30B82"/>
    <w:rsid w:val="00C30CDF"/>
    <w:rsid w:val="00C31415"/>
    <w:rsid w:val="00C31B69"/>
    <w:rsid w:val="00C328C7"/>
    <w:rsid w:val="00C33A63"/>
    <w:rsid w:val="00C3512D"/>
    <w:rsid w:val="00C36266"/>
    <w:rsid w:val="00C40E47"/>
    <w:rsid w:val="00C41376"/>
    <w:rsid w:val="00C4258A"/>
    <w:rsid w:val="00C433B1"/>
    <w:rsid w:val="00C43F30"/>
    <w:rsid w:val="00C4524F"/>
    <w:rsid w:val="00C461AA"/>
    <w:rsid w:val="00C47F52"/>
    <w:rsid w:val="00C52C04"/>
    <w:rsid w:val="00C53BA1"/>
    <w:rsid w:val="00C54486"/>
    <w:rsid w:val="00C544A1"/>
    <w:rsid w:val="00C5742A"/>
    <w:rsid w:val="00C57DD3"/>
    <w:rsid w:val="00C615F3"/>
    <w:rsid w:val="00C6209E"/>
    <w:rsid w:val="00C629DC"/>
    <w:rsid w:val="00C6396E"/>
    <w:rsid w:val="00C6526D"/>
    <w:rsid w:val="00C65FE2"/>
    <w:rsid w:val="00C70248"/>
    <w:rsid w:val="00C70F22"/>
    <w:rsid w:val="00C7324D"/>
    <w:rsid w:val="00C73E20"/>
    <w:rsid w:val="00C74180"/>
    <w:rsid w:val="00C75F8C"/>
    <w:rsid w:val="00C77723"/>
    <w:rsid w:val="00C82DF0"/>
    <w:rsid w:val="00C846A2"/>
    <w:rsid w:val="00C84F6E"/>
    <w:rsid w:val="00C86528"/>
    <w:rsid w:val="00C9062B"/>
    <w:rsid w:val="00C92740"/>
    <w:rsid w:val="00C9302C"/>
    <w:rsid w:val="00C94842"/>
    <w:rsid w:val="00C94D0F"/>
    <w:rsid w:val="00C95917"/>
    <w:rsid w:val="00C95D64"/>
    <w:rsid w:val="00C97055"/>
    <w:rsid w:val="00C971F5"/>
    <w:rsid w:val="00C97300"/>
    <w:rsid w:val="00C973F5"/>
    <w:rsid w:val="00CA18EB"/>
    <w:rsid w:val="00CA3165"/>
    <w:rsid w:val="00CA3CAC"/>
    <w:rsid w:val="00CA4054"/>
    <w:rsid w:val="00CA4183"/>
    <w:rsid w:val="00CA51F6"/>
    <w:rsid w:val="00CA686F"/>
    <w:rsid w:val="00CA6CE6"/>
    <w:rsid w:val="00CA6FDD"/>
    <w:rsid w:val="00CA7651"/>
    <w:rsid w:val="00CB0789"/>
    <w:rsid w:val="00CB0977"/>
    <w:rsid w:val="00CB33E9"/>
    <w:rsid w:val="00CB4279"/>
    <w:rsid w:val="00CB5EFB"/>
    <w:rsid w:val="00CB6605"/>
    <w:rsid w:val="00CB7224"/>
    <w:rsid w:val="00CC0970"/>
    <w:rsid w:val="00CC190B"/>
    <w:rsid w:val="00CC39AF"/>
    <w:rsid w:val="00CC3B52"/>
    <w:rsid w:val="00CC3F53"/>
    <w:rsid w:val="00CC439D"/>
    <w:rsid w:val="00CC46D2"/>
    <w:rsid w:val="00CC54BB"/>
    <w:rsid w:val="00CD45AE"/>
    <w:rsid w:val="00CD5393"/>
    <w:rsid w:val="00CD7940"/>
    <w:rsid w:val="00CE0075"/>
    <w:rsid w:val="00CE0985"/>
    <w:rsid w:val="00CE0CE5"/>
    <w:rsid w:val="00CE13F3"/>
    <w:rsid w:val="00CE3A1C"/>
    <w:rsid w:val="00CE4C35"/>
    <w:rsid w:val="00CE72F2"/>
    <w:rsid w:val="00CE73D0"/>
    <w:rsid w:val="00CF0BF5"/>
    <w:rsid w:val="00CF0D02"/>
    <w:rsid w:val="00CF514B"/>
    <w:rsid w:val="00CF53B8"/>
    <w:rsid w:val="00CF6739"/>
    <w:rsid w:val="00D00169"/>
    <w:rsid w:val="00D00406"/>
    <w:rsid w:val="00D00D68"/>
    <w:rsid w:val="00D01357"/>
    <w:rsid w:val="00D018E5"/>
    <w:rsid w:val="00D01D89"/>
    <w:rsid w:val="00D023C1"/>
    <w:rsid w:val="00D05187"/>
    <w:rsid w:val="00D055E4"/>
    <w:rsid w:val="00D07A33"/>
    <w:rsid w:val="00D125C7"/>
    <w:rsid w:val="00D12A04"/>
    <w:rsid w:val="00D13173"/>
    <w:rsid w:val="00D132BD"/>
    <w:rsid w:val="00D14924"/>
    <w:rsid w:val="00D1528F"/>
    <w:rsid w:val="00D17713"/>
    <w:rsid w:val="00D208A4"/>
    <w:rsid w:val="00D225DD"/>
    <w:rsid w:val="00D230BB"/>
    <w:rsid w:val="00D23AEA"/>
    <w:rsid w:val="00D27D77"/>
    <w:rsid w:val="00D305A4"/>
    <w:rsid w:val="00D324C0"/>
    <w:rsid w:val="00D33EA3"/>
    <w:rsid w:val="00D341D8"/>
    <w:rsid w:val="00D361A3"/>
    <w:rsid w:val="00D362A0"/>
    <w:rsid w:val="00D4025A"/>
    <w:rsid w:val="00D40CA6"/>
    <w:rsid w:val="00D51061"/>
    <w:rsid w:val="00D54CFB"/>
    <w:rsid w:val="00D5512B"/>
    <w:rsid w:val="00D60CE0"/>
    <w:rsid w:val="00D61CD1"/>
    <w:rsid w:val="00D62493"/>
    <w:rsid w:val="00D62BC1"/>
    <w:rsid w:val="00D62C58"/>
    <w:rsid w:val="00D63E29"/>
    <w:rsid w:val="00D64DD8"/>
    <w:rsid w:val="00D66D28"/>
    <w:rsid w:val="00D67407"/>
    <w:rsid w:val="00D70FD8"/>
    <w:rsid w:val="00D731FE"/>
    <w:rsid w:val="00D74FA3"/>
    <w:rsid w:val="00D75606"/>
    <w:rsid w:val="00D80DF3"/>
    <w:rsid w:val="00D81998"/>
    <w:rsid w:val="00D83078"/>
    <w:rsid w:val="00D83F16"/>
    <w:rsid w:val="00D85FC1"/>
    <w:rsid w:val="00D86022"/>
    <w:rsid w:val="00D86ABE"/>
    <w:rsid w:val="00D919E8"/>
    <w:rsid w:val="00D923FD"/>
    <w:rsid w:val="00D928C5"/>
    <w:rsid w:val="00D92D3C"/>
    <w:rsid w:val="00D94CBC"/>
    <w:rsid w:val="00DA05AB"/>
    <w:rsid w:val="00DA2AC5"/>
    <w:rsid w:val="00DA2DFC"/>
    <w:rsid w:val="00DA3295"/>
    <w:rsid w:val="00DA401C"/>
    <w:rsid w:val="00DA7056"/>
    <w:rsid w:val="00DA7190"/>
    <w:rsid w:val="00DB02C1"/>
    <w:rsid w:val="00DB074E"/>
    <w:rsid w:val="00DB0878"/>
    <w:rsid w:val="00DB090E"/>
    <w:rsid w:val="00DB0EE5"/>
    <w:rsid w:val="00DB0F7A"/>
    <w:rsid w:val="00DB2143"/>
    <w:rsid w:val="00DB262E"/>
    <w:rsid w:val="00DB40BA"/>
    <w:rsid w:val="00DB4F80"/>
    <w:rsid w:val="00DB5137"/>
    <w:rsid w:val="00DB7226"/>
    <w:rsid w:val="00DC034E"/>
    <w:rsid w:val="00DC0DFD"/>
    <w:rsid w:val="00DC3736"/>
    <w:rsid w:val="00DC4342"/>
    <w:rsid w:val="00DC4530"/>
    <w:rsid w:val="00DC5BBC"/>
    <w:rsid w:val="00DC6D4E"/>
    <w:rsid w:val="00DC6F7F"/>
    <w:rsid w:val="00DC7568"/>
    <w:rsid w:val="00DD0B4F"/>
    <w:rsid w:val="00DD1723"/>
    <w:rsid w:val="00DD29A6"/>
    <w:rsid w:val="00DD2D96"/>
    <w:rsid w:val="00DD3033"/>
    <w:rsid w:val="00DD7BE2"/>
    <w:rsid w:val="00DE20D0"/>
    <w:rsid w:val="00DE7478"/>
    <w:rsid w:val="00DF356C"/>
    <w:rsid w:val="00DF48CB"/>
    <w:rsid w:val="00DF5924"/>
    <w:rsid w:val="00E034BB"/>
    <w:rsid w:val="00E03F79"/>
    <w:rsid w:val="00E059F3"/>
    <w:rsid w:val="00E11089"/>
    <w:rsid w:val="00E116D7"/>
    <w:rsid w:val="00E13231"/>
    <w:rsid w:val="00E137EC"/>
    <w:rsid w:val="00E15113"/>
    <w:rsid w:val="00E15222"/>
    <w:rsid w:val="00E16710"/>
    <w:rsid w:val="00E17FB9"/>
    <w:rsid w:val="00E20D24"/>
    <w:rsid w:val="00E20E8B"/>
    <w:rsid w:val="00E22A93"/>
    <w:rsid w:val="00E2502D"/>
    <w:rsid w:val="00E25176"/>
    <w:rsid w:val="00E263CD"/>
    <w:rsid w:val="00E27B4A"/>
    <w:rsid w:val="00E3048A"/>
    <w:rsid w:val="00E32BA6"/>
    <w:rsid w:val="00E34BCB"/>
    <w:rsid w:val="00E35F48"/>
    <w:rsid w:val="00E4033B"/>
    <w:rsid w:val="00E4107C"/>
    <w:rsid w:val="00E43EE5"/>
    <w:rsid w:val="00E44F5D"/>
    <w:rsid w:val="00E44FE5"/>
    <w:rsid w:val="00E4597E"/>
    <w:rsid w:val="00E45F24"/>
    <w:rsid w:val="00E467D3"/>
    <w:rsid w:val="00E50BC3"/>
    <w:rsid w:val="00E51BEA"/>
    <w:rsid w:val="00E52145"/>
    <w:rsid w:val="00E52EAB"/>
    <w:rsid w:val="00E52FD0"/>
    <w:rsid w:val="00E537E6"/>
    <w:rsid w:val="00E53D38"/>
    <w:rsid w:val="00E53FC0"/>
    <w:rsid w:val="00E54FDD"/>
    <w:rsid w:val="00E5501E"/>
    <w:rsid w:val="00E55B30"/>
    <w:rsid w:val="00E56DE8"/>
    <w:rsid w:val="00E6442D"/>
    <w:rsid w:val="00E647F9"/>
    <w:rsid w:val="00E6551C"/>
    <w:rsid w:val="00E6555A"/>
    <w:rsid w:val="00E65E7C"/>
    <w:rsid w:val="00E702DD"/>
    <w:rsid w:val="00E70D33"/>
    <w:rsid w:val="00E71534"/>
    <w:rsid w:val="00E72671"/>
    <w:rsid w:val="00E72C4F"/>
    <w:rsid w:val="00E7403A"/>
    <w:rsid w:val="00E76F73"/>
    <w:rsid w:val="00E77669"/>
    <w:rsid w:val="00E80465"/>
    <w:rsid w:val="00E813B8"/>
    <w:rsid w:val="00E82EF1"/>
    <w:rsid w:val="00E8357A"/>
    <w:rsid w:val="00E83CAB"/>
    <w:rsid w:val="00E83CC4"/>
    <w:rsid w:val="00E84773"/>
    <w:rsid w:val="00E87396"/>
    <w:rsid w:val="00E919F9"/>
    <w:rsid w:val="00E92E40"/>
    <w:rsid w:val="00E930D8"/>
    <w:rsid w:val="00E938C3"/>
    <w:rsid w:val="00E93CEC"/>
    <w:rsid w:val="00E95EB0"/>
    <w:rsid w:val="00EA0B1B"/>
    <w:rsid w:val="00EA14AD"/>
    <w:rsid w:val="00EA31EF"/>
    <w:rsid w:val="00EA3A90"/>
    <w:rsid w:val="00EA4BAA"/>
    <w:rsid w:val="00EA4DC1"/>
    <w:rsid w:val="00EA585A"/>
    <w:rsid w:val="00EA6B9F"/>
    <w:rsid w:val="00EB0113"/>
    <w:rsid w:val="00EB06DC"/>
    <w:rsid w:val="00EB4340"/>
    <w:rsid w:val="00EB7F47"/>
    <w:rsid w:val="00EC067B"/>
    <w:rsid w:val="00EC0A60"/>
    <w:rsid w:val="00EC2612"/>
    <w:rsid w:val="00EC269E"/>
    <w:rsid w:val="00EC27B6"/>
    <w:rsid w:val="00EC2AC1"/>
    <w:rsid w:val="00EC30FB"/>
    <w:rsid w:val="00EC3352"/>
    <w:rsid w:val="00EC33B1"/>
    <w:rsid w:val="00EC34D1"/>
    <w:rsid w:val="00EC4771"/>
    <w:rsid w:val="00EC5FD9"/>
    <w:rsid w:val="00EC6E6C"/>
    <w:rsid w:val="00EC7896"/>
    <w:rsid w:val="00ED1CC3"/>
    <w:rsid w:val="00ED2D46"/>
    <w:rsid w:val="00ED3E8A"/>
    <w:rsid w:val="00ED4355"/>
    <w:rsid w:val="00ED4EB0"/>
    <w:rsid w:val="00ED4F6A"/>
    <w:rsid w:val="00ED5955"/>
    <w:rsid w:val="00ED5CEF"/>
    <w:rsid w:val="00ED6F33"/>
    <w:rsid w:val="00ED72AA"/>
    <w:rsid w:val="00EE009B"/>
    <w:rsid w:val="00EE1ABB"/>
    <w:rsid w:val="00EE23B6"/>
    <w:rsid w:val="00EE2565"/>
    <w:rsid w:val="00EE29B9"/>
    <w:rsid w:val="00EE7C16"/>
    <w:rsid w:val="00EF1C90"/>
    <w:rsid w:val="00EF6C62"/>
    <w:rsid w:val="00F00035"/>
    <w:rsid w:val="00F00C09"/>
    <w:rsid w:val="00F00E52"/>
    <w:rsid w:val="00F00ED8"/>
    <w:rsid w:val="00F01643"/>
    <w:rsid w:val="00F016A8"/>
    <w:rsid w:val="00F01DC5"/>
    <w:rsid w:val="00F0247D"/>
    <w:rsid w:val="00F03581"/>
    <w:rsid w:val="00F03AF7"/>
    <w:rsid w:val="00F066EA"/>
    <w:rsid w:val="00F10018"/>
    <w:rsid w:val="00F10347"/>
    <w:rsid w:val="00F11A1E"/>
    <w:rsid w:val="00F1257B"/>
    <w:rsid w:val="00F12592"/>
    <w:rsid w:val="00F13742"/>
    <w:rsid w:val="00F15002"/>
    <w:rsid w:val="00F15251"/>
    <w:rsid w:val="00F15DB0"/>
    <w:rsid w:val="00F21CD2"/>
    <w:rsid w:val="00F21EB3"/>
    <w:rsid w:val="00F234A7"/>
    <w:rsid w:val="00F23571"/>
    <w:rsid w:val="00F2433D"/>
    <w:rsid w:val="00F26A40"/>
    <w:rsid w:val="00F34B8F"/>
    <w:rsid w:val="00F354A0"/>
    <w:rsid w:val="00F35A89"/>
    <w:rsid w:val="00F37AD7"/>
    <w:rsid w:val="00F37C83"/>
    <w:rsid w:val="00F37C9E"/>
    <w:rsid w:val="00F37F76"/>
    <w:rsid w:val="00F4010F"/>
    <w:rsid w:val="00F407BA"/>
    <w:rsid w:val="00F4290A"/>
    <w:rsid w:val="00F442FD"/>
    <w:rsid w:val="00F45554"/>
    <w:rsid w:val="00F477CD"/>
    <w:rsid w:val="00F51417"/>
    <w:rsid w:val="00F51B20"/>
    <w:rsid w:val="00F51C02"/>
    <w:rsid w:val="00F53094"/>
    <w:rsid w:val="00F55109"/>
    <w:rsid w:val="00F56A80"/>
    <w:rsid w:val="00F60D42"/>
    <w:rsid w:val="00F621C9"/>
    <w:rsid w:val="00F62308"/>
    <w:rsid w:val="00F63B85"/>
    <w:rsid w:val="00F67699"/>
    <w:rsid w:val="00F71E96"/>
    <w:rsid w:val="00F72D1D"/>
    <w:rsid w:val="00F72F43"/>
    <w:rsid w:val="00F73364"/>
    <w:rsid w:val="00F74969"/>
    <w:rsid w:val="00F74FF0"/>
    <w:rsid w:val="00F76F83"/>
    <w:rsid w:val="00F771C4"/>
    <w:rsid w:val="00F800A2"/>
    <w:rsid w:val="00F80CD5"/>
    <w:rsid w:val="00F84227"/>
    <w:rsid w:val="00F853B7"/>
    <w:rsid w:val="00F857B6"/>
    <w:rsid w:val="00F8605C"/>
    <w:rsid w:val="00F879A8"/>
    <w:rsid w:val="00F87B14"/>
    <w:rsid w:val="00F87D3A"/>
    <w:rsid w:val="00F90143"/>
    <w:rsid w:val="00F90EDB"/>
    <w:rsid w:val="00F9343B"/>
    <w:rsid w:val="00F93EA1"/>
    <w:rsid w:val="00F941DF"/>
    <w:rsid w:val="00F959C7"/>
    <w:rsid w:val="00F961B1"/>
    <w:rsid w:val="00F96C53"/>
    <w:rsid w:val="00FA0B71"/>
    <w:rsid w:val="00FA34E6"/>
    <w:rsid w:val="00FA4864"/>
    <w:rsid w:val="00FA5CB1"/>
    <w:rsid w:val="00FA6012"/>
    <w:rsid w:val="00FA6BF5"/>
    <w:rsid w:val="00FA7754"/>
    <w:rsid w:val="00FB0D90"/>
    <w:rsid w:val="00FB0DAA"/>
    <w:rsid w:val="00FB174D"/>
    <w:rsid w:val="00FB19B4"/>
    <w:rsid w:val="00FB263B"/>
    <w:rsid w:val="00FB3063"/>
    <w:rsid w:val="00FB5F68"/>
    <w:rsid w:val="00FB6B33"/>
    <w:rsid w:val="00FB791A"/>
    <w:rsid w:val="00FC0DAB"/>
    <w:rsid w:val="00FC1FA5"/>
    <w:rsid w:val="00FC245D"/>
    <w:rsid w:val="00FC2739"/>
    <w:rsid w:val="00FC3926"/>
    <w:rsid w:val="00FC3D6D"/>
    <w:rsid w:val="00FC5599"/>
    <w:rsid w:val="00FC644D"/>
    <w:rsid w:val="00FC7372"/>
    <w:rsid w:val="00FD3F3B"/>
    <w:rsid w:val="00FD59AD"/>
    <w:rsid w:val="00FD656C"/>
    <w:rsid w:val="00FD724D"/>
    <w:rsid w:val="00FE1B10"/>
    <w:rsid w:val="00FF3AE3"/>
    <w:rsid w:val="00FF3D15"/>
    <w:rsid w:val="00FF4A8F"/>
    <w:rsid w:val="00FF699B"/>
    <w:rsid w:val="00FF6F7A"/>
    <w:rsid w:val="00F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">
    <w:name w:val="Light Shading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">
    <w:name w:val="Light Shading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shop.normy.biz/detail/8400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mp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41016-8588-41CD-B1D9-99BC6A24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20</Pages>
  <Words>5336</Words>
  <Characters>31487</Characters>
  <Application>Microsoft Office Word</Application>
  <DocSecurity>0</DocSecurity>
  <Lines>262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36750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Slovenčíková Lenka,Ing.</cp:lastModifiedBy>
  <cp:revision>8</cp:revision>
  <cp:lastPrinted>2017-05-19T07:58:00Z</cp:lastPrinted>
  <dcterms:created xsi:type="dcterms:W3CDTF">2017-05-05T14:19:00Z</dcterms:created>
  <dcterms:modified xsi:type="dcterms:W3CDTF">2017-05-19T07:59:00Z</dcterms:modified>
</cp:coreProperties>
</file>