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2A" w:rsidRDefault="00186004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</w:p>
    <w:p w:rsidR="00E9072A" w:rsidRDefault="00186004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:rsidR="00E9072A" w:rsidRDefault="00186004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Odbor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dopravy</w:t>
      </w:r>
      <w:r>
        <w:rPr>
          <w:rFonts w:ascii="Arial" w:hAnsi="Arial" w:cs="Arial"/>
          <w:bCs/>
          <w:sz w:val="22"/>
          <w:szCs w:val="22"/>
        </w:rPr>
        <w:t xml:space="preserve"> Úřadu městské části</w:t>
      </w:r>
    </w:p>
    <w:p w:rsidR="00E9072A" w:rsidRDefault="00186004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E9072A" w:rsidRDefault="00E9072A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9072A" w:rsidRDefault="00186004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ČESTNÉ PROHLÁŠENÍ VE VZTAHU K RUSKÝM / BĚLORUSKÝM </w:t>
      </w:r>
      <w:r>
        <w:rPr>
          <w:rFonts w:ascii="Arial" w:hAnsi="Arial" w:cs="Arial"/>
          <w:b/>
          <w:bCs/>
          <w:sz w:val="28"/>
          <w:szCs w:val="28"/>
          <w:u w:val="single"/>
        </w:rPr>
        <w:t>SUBJEKTŮM</w:t>
      </w:r>
      <w:bookmarkStart w:id="0" w:name="_GoBack"/>
    </w:p>
    <w:bookmarkEnd w:id="0"/>
    <w:p w:rsidR="00E9072A" w:rsidRDefault="00E9072A">
      <w:pPr>
        <w:spacing w:line="30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072A">
        <w:tc>
          <w:tcPr>
            <w:tcW w:w="9212" w:type="dxa"/>
          </w:tcPr>
          <w:p w:rsidR="00E9072A" w:rsidRDefault="0018600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E9072A">
        <w:trPr>
          <w:trHeight w:val="408"/>
        </w:trPr>
        <w:tc>
          <w:tcPr>
            <w:tcW w:w="9212" w:type="dxa"/>
          </w:tcPr>
          <w:p w:rsidR="00E9072A" w:rsidRDefault="00E9072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E9072A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9072A" w:rsidRDefault="00186004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>Dodavatel:</w:t>
            </w:r>
          </w:p>
        </w:tc>
      </w:tr>
      <w:tr w:rsidR="00E9072A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72A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72A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72A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72A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E9072A" w:rsidRDefault="00186004">
      <w:pPr>
        <w:spacing w:before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,který bude účastníkem zadávacího, příp. výběrového řízení výše uvedené veřejné zakázky,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čestně a pravdivě prohlašuje</w:t>
      </w:r>
      <w:r>
        <w:rPr>
          <w:rFonts w:ascii="Arial" w:eastAsia="Calibri" w:hAnsi="Arial" w:cs="Arial"/>
          <w:sz w:val="20"/>
          <w:szCs w:val="20"/>
          <w:lang w:eastAsia="en-US"/>
        </w:rPr>
        <w:t>, že:</w:t>
      </w:r>
    </w:p>
    <w:p w:rsidR="00E9072A" w:rsidRDefault="00186004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 ani kterýkoli z jeho </w:t>
      </w:r>
      <w:r>
        <w:rPr>
          <w:rFonts w:ascii="Arial" w:hAnsi="Arial" w:cs="Arial"/>
          <w:color w:val="000000"/>
          <w:sz w:val="20"/>
          <w:szCs w:val="20"/>
        </w:rPr>
        <w:t>poddodavatelů či jiných osob ve smyslu § 83 zákona č. 134/2016 Sb., o zadávání veřejných zakázek, ve znění pozdějších předpisů, který se bude podílet na plnění této veřejné zakázky nebo kterákoli z osob, jejichž kapacity bude dodavatel využívat, a to v roz</w:t>
      </w:r>
      <w:r>
        <w:rPr>
          <w:rFonts w:ascii="Arial" w:hAnsi="Arial" w:cs="Arial"/>
          <w:color w:val="000000"/>
          <w:sz w:val="20"/>
          <w:szCs w:val="20"/>
        </w:rPr>
        <w:t>sahu více než 10 % nabídkové ceny,</w:t>
      </w:r>
    </w:p>
    <w:p w:rsidR="00E9072A" w:rsidRDefault="00186004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ruským státním příslušníkem, fyzickou či právnickou osobou nebo subjektem či orgánem se sídlem v Rusku,</w:t>
      </w:r>
    </w:p>
    <w:p w:rsidR="00E9072A" w:rsidRDefault="00186004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:rsidR="00E9072A" w:rsidRDefault="00186004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nejedná jménem </w:t>
      </w:r>
      <w:r>
        <w:rPr>
          <w:rFonts w:ascii="Arial" w:hAnsi="Arial" w:cs="Arial"/>
          <w:color w:val="000000"/>
          <w:sz w:val="20"/>
          <w:szCs w:val="20"/>
        </w:rPr>
        <w:t>nebo na pokyn některého ze subjektů uvedených v písmeni a) nebo b);</w:t>
      </w:r>
    </w:p>
    <w:p w:rsidR="00E9072A" w:rsidRDefault="00186004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osobou uvedenou v sankčním seznamu v příloze nařízení Rady (EU) č. 269/2014 ze dne 17. března 2014, o omezujících opatřeních vzhledem k činnostem narušujícím nebo ohrožujícím územní c</w:t>
      </w:r>
      <w:r>
        <w:rPr>
          <w:rFonts w:ascii="Arial" w:hAnsi="Arial" w:cs="Arial"/>
          <w:color w:val="000000"/>
          <w:sz w:val="20"/>
          <w:szCs w:val="20"/>
        </w:rPr>
        <w:t>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</w:t>
      </w:r>
      <w:r>
        <w:rPr>
          <w:rFonts w:ascii="Arial" w:hAnsi="Arial" w:cs="Arial"/>
          <w:color w:val="000000"/>
          <w:sz w:val="20"/>
          <w:szCs w:val="20"/>
        </w:rPr>
        <w:t>izací)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E9072A" w:rsidRDefault="00186004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</w:t>
      </w:r>
      <w:r>
        <w:rPr>
          <w:rFonts w:ascii="Arial" w:hAnsi="Arial" w:cs="Arial"/>
          <w:color w:val="000000"/>
          <w:sz w:val="20"/>
          <w:szCs w:val="20"/>
        </w:rPr>
        <w:t xml:space="preserve"> č. 269/2014 ze dne 17. března 2014,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č. 765/2006 ze dne 18. května </w:t>
      </w:r>
      <w:r>
        <w:rPr>
          <w:rFonts w:ascii="Arial" w:hAnsi="Arial" w:cs="Arial"/>
          <w:color w:val="000000"/>
          <w:sz w:val="20"/>
          <w:szCs w:val="20"/>
        </w:rPr>
        <w:t>2006 o omezujících opatřeních vůči prezidentu Lukašenkovi a některým představitelům Běloruska (ve znění pozdějších aktualizací).</w:t>
      </w:r>
    </w:p>
    <w:p w:rsidR="00E9072A" w:rsidRDefault="00E9072A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2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E9072A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Místo a datum podpisu: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72A">
        <w:trPr>
          <w:trHeight w:val="877"/>
        </w:trPr>
        <w:tc>
          <w:tcPr>
            <w:tcW w:w="3539" w:type="dxa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Jméno, příjmení a funkce oprávněné osoby za dodavatele: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72A">
        <w:trPr>
          <w:trHeight w:val="1290"/>
        </w:trPr>
        <w:tc>
          <w:tcPr>
            <w:tcW w:w="3539" w:type="dxa"/>
            <w:shd w:val="clear" w:color="auto" w:fill="auto"/>
            <w:vAlign w:val="center"/>
          </w:tcPr>
          <w:p w:rsidR="00E9072A" w:rsidRDefault="00186004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Podpis oprávněné osoby za dodavatele: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072A" w:rsidRDefault="00E9072A"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E9072A" w:rsidRDefault="00E9072A">
      <w:pPr>
        <w:spacing w:before="120" w:line="264" w:lineRule="auto"/>
        <w:jc w:val="both"/>
        <w:rPr>
          <w:rFonts w:ascii="Verdana" w:eastAsia="Calibri" w:hAnsi="Verdana" w:cs="Segoe UI"/>
          <w:b/>
          <w:sz w:val="22"/>
          <w:szCs w:val="22"/>
          <w:lang w:eastAsia="en-US"/>
        </w:rPr>
      </w:pPr>
    </w:p>
    <w:p w:rsidR="00E9072A" w:rsidRDefault="00E9072A">
      <w:pPr>
        <w:spacing w:before="120" w:line="264" w:lineRule="auto"/>
        <w:jc w:val="both"/>
        <w:rPr>
          <w:rFonts w:ascii="Verdana" w:eastAsia="Calibri" w:hAnsi="Verdana" w:cs="Segoe UI"/>
          <w:b/>
          <w:sz w:val="22"/>
          <w:szCs w:val="22"/>
          <w:lang w:eastAsia="en-US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E9072A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="00E9072A" w:rsidRDefault="00186004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Sdělujeme Vám, že městská část Brno-střed přijala Zásady ochrany osobních údajů, které naleznete na webových stránkách MČ BS na </w:t>
      </w:r>
      <w:hyperlink r:id="rId8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www.brno-stred.cz/urad-mc/zasady-ochrany-osobnich-udaju</w:t>
        </w:r>
      </w:hyperlink>
      <w:r>
        <w:rPr>
          <w:rFonts w:ascii="Arial" w:hAnsi="Arial" w:cs="Arial"/>
          <w:bCs/>
          <w:sz w:val="20"/>
          <w:szCs w:val="20"/>
        </w:rPr>
        <w:t>, kde se dočtete více o zpracování osobních údajů a Vašich právech.</w:t>
      </w:r>
    </w:p>
    <w:sectPr w:rsidR="00E9072A">
      <w:headerReference w:type="default" r:id="rId9"/>
      <w:footerReference w:type="default" r:id="rId10"/>
      <w:footerReference w:type="first" r:id="rId11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2A" w:rsidRDefault="00186004">
      <w:r>
        <w:separator/>
      </w:r>
    </w:p>
  </w:endnote>
  <w:endnote w:type="continuationSeparator" w:id="0">
    <w:p w:rsidR="00E9072A" w:rsidRDefault="0018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E9072A" w:rsidRDefault="0018600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E9072A" w:rsidRDefault="0018600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E9072A" w:rsidRDefault="0018600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E9072A" w:rsidRDefault="00186004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 xml:space="preserve">PAGE </w:instrText>
            </w:r>
            <w:r>
              <w:rPr>
                <w:b w:val="0"/>
                <w:color w:val="auto"/>
                <w:sz w:val="16"/>
                <w:szCs w:val="16"/>
              </w:rPr>
              <w:instrText xml:space="preserve">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72A" w:rsidRDefault="00186004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2A" w:rsidRDefault="00186004">
      <w:r>
        <w:separator/>
      </w:r>
    </w:p>
  </w:footnote>
  <w:footnote w:type="continuationSeparator" w:id="0">
    <w:p w:rsidR="00E9072A" w:rsidRDefault="00186004">
      <w:r>
        <w:continuationSeparator/>
      </w:r>
    </w:p>
  </w:footnote>
  <w:footnote w:id="1">
    <w:p w:rsidR="00E9072A" w:rsidRDefault="0018600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Podpůrně k tomu budou využívány informace uveřejněné na internetových stránkách Finančního analytického úřadu zde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</w:t>
        </w:r>
      </w:hyperlink>
      <w:r>
        <w:rPr>
          <w:rFonts w:ascii="Arial" w:hAnsi="Arial" w:cs="Arial"/>
          <w:sz w:val="16"/>
          <w:szCs w:val="16"/>
        </w:rPr>
        <w:t xml:space="preserve">  nebo aktuální databáze fyzických a právnických osob ze sankčního seznamu, např. </w:t>
      </w:r>
      <w:proofErr w:type="spellStart"/>
      <w:r>
        <w:rPr>
          <w:rFonts w:ascii="Arial" w:hAnsi="Arial" w:cs="Arial"/>
          <w:sz w:val="16"/>
          <w:szCs w:val="16"/>
        </w:rPr>
        <w:t>Datlab</w:t>
      </w:r>
      <w:proofErr w:type="spellEnd"/>
      <w:r>
        <w:rPr>
          <w:rFonts w:ascii="Arial" w:hAnsi="Arial" w:cs="Arial"/>
          <w:sz w:val="16"/>
          <w:szCs w:val="16"/>
        </w:rPr>
        <w:t xml:space="preserve">  </w:t>
      </w:r>
      <w:hyperlink r:id="rId2" w:history="1">
        <w:r>
          <w:rPr>
            <w:rStyle w:val="Hypertextovodkaz"/>
            <w:rFonts w:ascii="Arial" w:hAnsi="Arial" w:cs="Arial"/>
            <w:sz w:val="16"/>
            <w:szCs w:val="16"/>
          </w:rPr>
          <w:t>https://sankce.datlab.eu/</w:t>
        </w:r>
      </w:hyperlink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72A" w:rsidRDefault="00E9072A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2A"/>
    <w:rsid w:val="00186004"/>
    <w:rsid w:val="00E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C74843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urad-mc/zasady-ochrany-osobnich-udaj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ankce.datlab.eu/" TargetMode="External"/><Relationship Id="rId1" Type="http://schemas.openxmlformats.org/officeDocument/2006/relationships/hyperlink" Target="https://www.financnianalytickyurad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 w:rsidR="00BA5DEC" w:rsidRDefault="00BA5DEC"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EC"/>
    <w:rsid w:val="00B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Ing. Roman Sehnal</cp:lastModifiedBy>
  <cp:revision>4</cp:revision>
  <cp:lastPrinted>2022-07-21T09:12:00Z</cp:lastPrinted>
  <dcterms:created xsi:type="dcterms:W3CDTF">2023-07-03T13:15:00Z</dcterms:created>
  <dcterms:modified xsi:type="dcterms:W3CDTF">2024-03-20T12:14:00Z</dcterms:modified>
</cp:coreProperties>
</file>