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C9D3" w14:textId="77777777" w:rsidR="008B1AFC" w:rsidRDefault="009A1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Příloha č. 3 - SMLOUVA O DÍLO </w:t>
      </w:r>
    </w:p>
    <w:p w14:paraId="4422911F" w14:textId="77777777" w:rsidR="008B1AFC" w:rsidRDefault="009A1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uzavřen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ustanovení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§ 2586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následujících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občanského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zákoníku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7D263AA2" w14:textId="77777777" w:rsidR="008B1AFC" w:rsidRDefault="009A18E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3EA45A07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Smluvní strany</w:t>
      </w:r>
    </w:p>
    <w:p w14:paraId="421E9E14" w14:textId="77777777" w:rsidR="008B1AFC" w:rsidRDefault="008B1AFC">
      <w:pPr>
        <w:tabs>
          <w:tab w:val="left" w:pos="1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cs"/>
        </w:rPr>
      </w:pPr>
    </w:p>
    <w:p w14:paraId="2BA32F72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Objednatel: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Statutární město Brno, městská část Brno-střed </w:t>
      </w:r>
    </w:p>
    <w:p w14:paraId="2E5FFB83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Sídlo: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Dominikánské náměstí 196/1, 602 00 Brno, Brno-město </w:t>
      </w:r>
    </w:p>
    <w:p w14:paraId="334094ED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Doručovací adresa: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Dominikánská 264/2, 601 69 Brno </w:t>
      </w:r>
    </w:p>
    <w:p w14:paraId="4F9E14C0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Zastoupený: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Ing. arch. Vojtěch Mencl, starosta </w:t>
      </w:r>
    </w:p>
    <w:p w14:paraId="7E8EDC9E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449 92 785 </w:t>
      </w:r>
    </w:p>
    <w:p w14:paraId="49B2958E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CZ44992785 </w:t>
      </w:r>
    </w:p>
    <w:p w14:paraId="632041AD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Komerční banka, a.s. </w:t>
      </w:r>
    </w:p>
    <w:p w14:paraId="67846290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43-8044220247/0100 </w:t>
      </w:r>
    </w:p>
    <w:p w14:paraId="5CC60A8C" w14:textId="77777777" w:rsidR="008B1AFC" w:rsidRDefault="008B1AFC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48F8DB4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 věcech technických je oprávněn jednat technický dozor stavebníka: • ÚMČ města Brna, Brno-střed, odbor investiční a správy bytových domů, Dominikánská 2, Brno, tel. 542 526 715, e-mail: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podatelna.stred@brno.cz </w:t>
      </w:r>
      <w:r>
        <w:rPr>
          <w:rFonts w:ascii="Times New Roman" w:eastAsia="Calibri" w:hAnsi="Times New Roman" w:cs="Times New Roman"/>
          <w:sz w:val="24"/>
          <w:szCs w:val="24"/>
        </w:rPr>
        <w:t xml:space="preserve">(dále jen „TDS“) </w:t>
      </w:r>
    </w:p>
    <w:p w14:paraId="023BFB00" w14:textId="77777777" w:rsidR="008B1AFC" w:rsidRDefault="008B1AFC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18E2D9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(dále jen „objednatel“)</w:t>
      </w:r>
    </w:p>
    <w:p w14:paraId="1FC3935A" w14:textId="77777777" w:rsidR="008B1AFC" w:rsidRDefault="008B1AFC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CF8991F" w14:textId="77777777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817014B" w14:textId="77777777" w:rsidR="008B1AFC" w:rsidRDefault="008B1AFC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5997B95" w14:textId="5DC153C9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Zhotovitel: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5D746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5D746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fldChar w:fldCharType="end"/>
      </w:r>
      <w:bookmarkEnd w:id="0"/>
    </w:p>
    <w:p w14:paraId="6C26B4BB" w14:textId="4B96A9CD" w:rsidR="008B1AFC" w:rsidRDefault="009A18EF">
      <w:pPr>
        <w:widowControl w:val="0"/>
        <w:spacing w:after="0"/>
        <w:ind w:left="212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zapsán v obchodním rejstříku vedeném Krajským soudem v 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1"/>
      <w:r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oddíl 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 vložka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3"/>
    </w:p>
    <w:p w14:paraId="23F04D37" w14:textId="74BD927C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Zastoupený: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7469">
        <w:rPr>
          <w:rFonts w:ascii="Times New Roman" w:eastAsia="Calibri" w:hAnsi="Times New Roman" w:cs="Times New Roman"/>
          <w:sz w:val="24"/>
          <w:szCs w:val="24"/>
        </w:rPr>
        <w:tab/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4"/>
    </w:p>
    <w:p w14:paraId="54CF0461" w14:textId="27A99835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5D7469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5"/>
    </w:p>
    <w:p w14:paraId="24E7EF6E" w14:textId="3E523F0A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6"/>
    </w:p>
    <w:p w14:paraId="70D921E7" w14:textId="25555BC8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7"/>
    </w:p>
    <w:p w14:paraId="54F69E0B" w14:textId="1A20E06A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8"/>
    </w:p>
    <w:p w14:paraId="1419E10B" w14:textId="1DD80D3B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kontakt: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9"/>
    </w:p>
    <w:p w14:paraId="3FDB1CB1" w14:textId="4F6D2722" w:rsidR="008B1AFC" w:rsidRDefault="009A18EF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instrText xml:space="preserve"> FORMTEXT </w:instrTex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separate"/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 </w:t>
      </w:r>
      <w:r w:rsidR="00976DB8">
        <w:rPr>
          <w:rFonts w:ascii="Times New Roman" w:eastAsia="Calibri" w:hAnsi="Times New Roman" w:cs="Times New Roman"/>
          <w:sz w:val="24"/>
          <w:szCs w:val="24"/>
          <w:highlight w:val="yellow"/>
        </w:rPr>
        <w:fldChar w:fldCharType="end"/>
      </w:r>
      <w:bookmarkEnd w:id="10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</w:p>
    <w:p w14:paraId="53E886E5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 </w:t>
      </w:r>
    </w:p>
    <w:p w14:paraId="1A8BDBCE" w14:textId="77777777" w:rsidR="008B1AFC" w:rsidRDefault="009A1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(dále jen „zhotovitel“)</w:t>
      </w:r>
    </w:p>
    <w:p w14:paraId="027C34CC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     </w:t>
      </w:r>
    </w:p>
    <w:p w14:paraId="72022A1B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Rozsah předmětu smlouvy</w:t>
      </w:r>
    </w:p>
    <w:p w14:paraId="58165043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Rozsah předmětu smlouvy</w:t>
      </w:r>
    </w:p>
    <w:p w14:paraId="6B11EDE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Předmětem smlouvy a těchto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obchodn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</w:p>
    <w:p w14:paraId="29DFE53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Dominikánské nám. 11 – rekonstrukce domu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“</w:t>
      </w:r>
    </w:p>
    <w:p w14:paraId="0D6A7C5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v rozsahu vymezeném zadávací dokumentací uveřejněné na profilu zadavatele,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kter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podkladem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nabídky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předložené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účastníkem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zadávacím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uzavřena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ustanoveními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pokyny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“). </w:t>
      </w:r>
    </w:p>
    <w:p w14:paraId="49305F3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se zavazuje k provedení díla specifikovaného v čl. 2.1.1. 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mu za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specifikovanou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 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FC1530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2.1.3.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Závazek zhotovitele provést dílo bude splněn jeho 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jakýchkoliv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9B77D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Zhotovením stavby se rozumí úplné,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funkčn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bezvadné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montážních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souvisejících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dodávkou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montážních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jejichž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revizí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různá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posouzení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vyjádření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konzultace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památkové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péče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koordinační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kompletační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dokladové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551E28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2.1.5.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Mimo všechny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definovan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patří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následující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16B2F74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6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          2.1.5.1.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zajištěn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průzkumů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8083EA5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zajištěn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technologického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charakteru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zajištění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pohledu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nacházet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4F58210C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zajištěn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zkoušek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ČSN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vztahujících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revizí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</w:p>
    <w:p w14:paraId="02F8B2CA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zř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inženýrské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sítě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poplatků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spotřebované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zaplacení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úplném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</w:p>
    <w:p w14:paraId="19EF924D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odvoz a uložen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vybouraných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hmot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skládku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poplatku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uskladnění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ustanoveními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odpadech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likvidace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vážní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lístky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daňové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</w:p>
    <w:p w14:paraId="16CC602E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uvedení všech povrchů dotčen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původního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komunikace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chodníky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zeleň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příkopy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propustky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povrchů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interiéru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průběhu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znečištěny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399284C6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2.1.5.7.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zpracování plánu bezpečnosti a ochrany zdrav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prostřednictvím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koordinátora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BOZP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požadavků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§15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309/2006 Sb.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vyžadován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8.2.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44FC8562" w14:textId="77777777" w:rsidR="008B1AFC" w:rsidRDefault="009A18EF">
      <w:pPr>
        <w:tabs>
          <w:tab w:val="left" w:pos="2160"/>
          <w:tab w:val="left" w:pos="2484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ind w:left="2484" w:hanging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2.1.5.8.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předkl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vzorků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určených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osazení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zabudovaní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odsouhlasení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do 5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týdnů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695D832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552" w:hanging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2.1.5.9.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celkový úklid stavby, staveniště a okol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Celkový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jednotlivě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předávaných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objektů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zahrnuje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kompletní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úplné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vyčistění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to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umožní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okamžité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užívání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jakéhokoliv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dalšího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ploch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komunikací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řešeno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ploch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komunikací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řešeny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</w:p>
    <w:p w14:paraId="5D93B69A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552" w:hanging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2.1.5.10.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pronajatých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nebytových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průběhu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vniknutí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cizích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otevírací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konstrukcí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adekvátním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výběru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06D113E1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2552" w:hanging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2.1.5.11.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zajištění všech potřebných dokladů a kladných vyjádření (dotčených orgánů a subjektů) ke kolaudaci, příprava dokumentů ke kolaudaci, zajištění všech kolaudačních prohlídek a příprava žádosti ke kolaudaci, podání žádosti o kolaudaci, konzultace se stavebním úřadem a dotčenými subjekty,</w:t>
      </w:r>
    </w:p>
    <w:p w14:paraId="1DF461BA" w14:textId="77777777" w:rsidR="008B1AFC" w:rsidRDefault="009A18EF">
      <w:pPr>
        <w:tabs>
          <w:tab w:val="left" w:pos="2552"/>
        </w:tabs>
        <w:autoSpaceDE w:val="0"/>
        <w:autoSpaceDN w:val="0"/>
        <w:adjustRightInd w:val="0"/>
        <w:spacing w:line="240" w:lineRule="auto"/>
        <w:ind w:left="2552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2.1.5.12.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pořizování průběžné (každodenní) fotodokumentace stavby a její průběžné (nejpozději každé pondělí bude uložena fotodokumentace za předchozí týden, tříděná v adresářích pro každý den)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ukládání na objednatelem poskytnuté cloudové úložiště</w:t>
      </w:r>
      <w:r>
        <w:rPr>
          <w:rFonts w:ascii="Times New Roman" w:hAnsi="Times New Roman" w:cs="Times New Roman"/>
          <w:color w:val="000000"/>
          <w:sz w:val="24"/>
          <w:szCs w:val="24"/>
        </w:rPr>
        <w:t>. V případně dohody a odsouhlasení s TDS lze cloudové úložiště nahradit ukládáním fotodokumentace do elektronického stavebního deníku. Fotodokumentace musí přehledně dokumentovat průběh stavebních prací a zejména zakrývané konstrukce a instalace, ke kterým nebude později přístup.</w:t>
      </w:r>
    </w:p>
    <w:p w14:paraId="4355DEE2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Při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dodrženy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vyhláška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vztahující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ČSN 730540-2, ČSN 733610, ČSN 732901, ČSN 732902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ČSN 730802, ČSN 730834, ČSN 730833, ČSN 730810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vyhl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410/2005 Sb.</w:t>
      </w:r>
    </w:p>
    <w:p w14:paraId="5054546D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Kvalita provedených konstrukcí je definována mezními odchylkami uvedenými v následujících normách. Jejich nedodržen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opravňuje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výměnu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konstrukcí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odchylky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splněny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slevu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max. 30 %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položky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E37A8A5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Kontrola obkladů a dlažeb podle ČSN 73 3450</w:t>
      </w:r>
    </w:p>
    <w:p w14:paraId="484DB3FB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 xml:space="preserve">Kontrola dlažeb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dalš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povrchů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podlah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ČSN 74 4505</w:t>
      </w:r>
    </w:p>
    <w:p w14:paraId="67FE8F8E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 xml:space="preserve">Kontrola omítek podle ČSN EN 13914-2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požadovan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třída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lepší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14:paraId="2BD61F97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Kvalitu provedených prací dolož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086B800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2.1.7.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prohlašuje, že se v pln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seznámil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známy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kvalitativní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prohlašuje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zástupci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prokazatelnou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kvalifikací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B4DB12A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2.1.8.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dále prohlašuje, že je na z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podnikatelských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schopen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 je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vybaven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organizačními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prostředky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E9277F1" w14:textId="77777777" w:rsidR="008B1AFC" w:rsidRDefault="009A18EF">
      <w:pPr>
        <w:pStyle w:val="WW-Vchoz"/>
        <w:ind w:left="1800" w:hanging="666"/>
        <w:jc w:val="both"/>
        <w:rPr>
          <w:b/>
          <w:szCs w:val="24"/>
        </w:rPr>
      </w:pPr>
      <w:r>
        <w:rPr>
          <w:color w:val="000000"/>
          <w:szCs w:val="24"/>
          <w:lang w:val="cs"/>
        </w:rPr>
        <w:t xml:space="preserve">2.1.9.   </w:t>
      </w:r>
      <w:r>
        <w:rPr>
          <w:b/>
          <w:szCs w:val="24"/>
          <w:lang w:val="cs"/>
        </w:rPr>
        <w:t xml:space="preserve">Zhotovitel bude dodržovat </w:t>
      </w:r>
      <w:proofErr w:type="spellStart"/>
      <w:r>
        <w:rPr>
          <w:b/>
          <w:szCs w:val="24"/>
          <w:lang w:val="cs"/>
        </w:rPr>
        <w:t>podm</w:t>
      </w:r>
      <w:r>
        <w:rPr>
          <w:b/>
          <w:szCs w:val="24"/>
          <w:lang w:val="en-US"/>
        </w:rPr>
        <w:t>ínky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závazného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stanoviska</w:t>
      </w:r>
      <w:proofErr w:type="spellEnd"/>
      <w:r>
        <w:rPr>
          <w:b/>
          <w:szCs w:val="24"/>
          <w:lang w:val="en-US"/>
        </w:rPr>
        <w:t xml:space="preserve"> OPP MMB, </w:t>
      </w:r>
      <w:proofErr w:type="spellStart"/>
      <w:r>
        <w:rPr>
          <w:b/>
          <w:szCs w:val="24"/>
          <w:lang w:val="en-US"/>
        </w:rPr>
        <w:t>které</w:t>
      </w:r>
      <w:proofErr w:type="spellEnd"/>
      <w:r>
        <w:rPr>
          <w:b/>
          <w:szCs w:val="24"/>
          <w:lang w:val="en-US"/>
        </w:rPr>
        <w:t> </w:t>
      </w:r>
      <w:proofErr w:type="spellStart"/>
      <w:r>
        <w:rPr>
          <w:b/>
          <w:szCs w:val="24"/>
          <w:lang w:val="en-US"/>
        </w:rPr>
        <w:t>bylo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součástí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výzvy</w:t>
      </w:r>
      <w:proofErr w:type="spellEnd"/>
      <w:r>
        <w:rPr>
          <w:b/>
          <w:szCs w:val="24"/>
          <w:lang w:val="en-US"/>
        </w:rPr>
        <w:t xml:space="preserve"> k </w:t>
      </w:r>
      <w:proofErr w:type="spellStart"/>
      <w:r>
        <w:rPr>
          <w:b/>
          <w:szCs w:val="24"/>
          <w:lang w:val="en-US"/>
        </w:rPr>
        <w:t>podání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cenové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nabídky</w:t>
      </w:r>
      <w:proofErr w:type="spellEnd"/>
      <w:r>
        <w:rPr>
          <w:b/>
          <w:szCs w:val="24"/>
          <w:lang w:val="en-US"/>
        </w:rPr>
        <w:t xml:space="preserve">. </w:t>
      </w:r>
      <w:r>
        <w:rPr>
          <w:b/>
          <w:szCs w:val="24"/>
        </w:rPr>
        <w:t>Součástí díla je i projednání detailů stavby s OPP MMB, vyhotovení výrobní dokumentace a její schválení OPP MMB.</w:t>
      </w:r>
    </w:p>
    <w:p w14:paraId="641030AA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00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2.1.11. Zhotovitel prohlašuje, že povinnosti vypl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ývající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zohledněny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nabídce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C27DAF9" w14:textId="77777777" w:rsidR="008B1AFC" w:rsidRDefault="009A18EF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43" w:hanging="751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2.1.12.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zábor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prostranství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V případě potřeby rozšíření záboru nebo prodloužení doby jeho trvání je zajištění této změny plně v odpovědnosti zhotovitele.</w:t>
      </w:r>
      <w:r>
        <w:t xml:space="preserve"> </w:t>
      </w:r>
    </w:p>
    <w:p w14:paraId="00086DE9" w14:textId="77777777" w:rsidR="008B1AFC" w:rsidRDefault="008B1AFC">
      <w:pPr>
        <w:tabs>
          <w:tab w:val="left" w:pos="2484"/>
        </w:tabs>
        <w:autoSpaceDE w:val="0"/>
        <w:autoSpaceDN w:val="0"/>
        <w:adjustRightInd w:val="0"/>
        <w:spacing w:after="0" w:line="240" w:lineRule="auto"/>
        <w:ind w:left="1843" w:hanging="75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E6D22E3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Termíny a místo plněn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í</w:t>
      </w:r>
    </w:p>
    <w:p w14:paraId="1BE054DB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Termín zahájení</w:t>
      </w:r>
    </w:p>
    <w:p w14:paraId="08241660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776" w:hanging="69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zahájit práce na díle a 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pokračovat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zbytečného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odkladu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protokolárního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B7B18EB" w14:textId="3285B431" w:rsidR="008B1AFC" w:rsidRDefault="009A18EF">
      <w:pPr>
        <w:tabs>
          <w:tab w:val="left" w:pos="1985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tomto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odstavci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posunout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závislosti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nabytí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záměru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okamžiku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uveřejnění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pravomocné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záměru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(resp.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vázat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nabytí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záměru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uveřejnění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</w:t>
      </w:r>
      <w:r w:rsidR="003D0C4C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Style w:val="Znakapoznpodarou"/>
          <w:rFonts w:ascii="Times New Roman" w:hAnsi="Times New Roman" w:cs="Times New Roman"/>
          <w:color w:val="000000"/>
          <w:sz w:val="24"/>
          <w:szCs w:val="24"/>
          <w:lang w:val="en-US"/>
        </w:rPr>
        <w:footnoteReference w:id="1"/>
      </w:r>
    </w:p>
    <w:p w14:paraId="6C77EA7A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Termín dokončen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</w:t>
      </w:r>
    </w:p>
    <w:p w14:paraId="4F6B34F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je povinen dokončit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 12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měsíců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přičemž</w:t>
      </w:r>
      <w:proofErr w:type="spellEnd"/>
    </w:p>
    <w:p w14:paraId="5EDAEDAC" w14:textId="77777777" w:rsidR="008B1AFC" w:rsidRDefault="009A18EF">
      <w:pPr>
        <w:numPr>
          <w:ilvl w:val="0"/>
          <w:numId w:val="32"/>
        </w:numPr>
        <w:tabs>
          <w:tab w:val="left" w:pos="1985"/>
        </w:tabs>
        <w:autoSpaceDE w:val="0"/>
        <w:autoSpaceDN w:val="0"/>
        <w:adjustRightInd w:val="0"/>
        <w:spacing w:after="120" w:line="240" w:lineRule="auto"/>
        <w:ind w:left="1418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zahájení přejímacího řízení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nejpozději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měsíc před dokončením a předáním díla.</w:t>
      </w:r>
    </w:p>
    <w:p w14:paraId="0FDCBD73" w14:textId="77777777" w:rsidR="008B1AFC" w:rsidRDefault="009A18EF">
      <w:pPr>
        <w:tabs>
          <w:tab w:val="left" w:pos="1985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předat dokončen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3.2.1.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25C8FB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Změna termínu dokončení dle čl. 3.2.2. této smlouvy je možná v případě, kdy dojde k novému vyjádření OPP MMB nebo </w:t>
      </w:r>
      <w:r>
        <w:rPr>
          <w:rFonts w:ascii="Times New Roman" w:hAnsi="Times New Roman" w:cs="Times New Roman"/>
          <w:color w:val="000000"/>
          <w:sz w:val="24"/>
          <w:szCs w:val="24"/>
        </w:rPr>
        <w:t>NPÚ,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 které bude znamenat změny ve smyslu čl. 4.1.7 této smlouvy a povede například k přerušení prací či vynaložení více času na dokončení těchto prací.</w:t>
      </w:r>
      <w:r>
        <w:rPr>
          <w:rStyle w:val="Znakapoznpodarou"/>
          <w:rFonts w:ascii="Times New Roman" w:hAnsi="Times New Roman" w:cs="Times New Roman"/>
          <w:color w:val="000000"/>
          <w:sz w:val="24"/>
          <w:szCs w:val="24"/>
          <w:lang w:val="cs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 </w:t>
      </w:r>
    </w:p>
    <w:p w14:paraId="5402160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Přerušení prací je možné za předpokladu, že aktuální klimatické podmínky nedovolují provádění prací s použitým materiálem dle příslušného technologického postupu. Zhotovitel je povinen využít přísady umožňující práce i v nižších teplotách, je-li to možné. Přerušení prací musí odsouhlasit zástupce objednatele a musí být proveden zápis do stavebního deníku. V zápisu musí být uvedena teplota požadovaná pro provádění prací a teploty naměřené v daný den.</w:t>
      </w:r>
    </w:p>
    <w:p w14:paraId="6F13ED5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O dobu, po kterou budou přerušeny práce podle tohoto odstavce, se prodlužuje termín sjednaný dle odst. 3.2.1. této smlouvy. </w:t>
      </w:r>
    </w:p>
    <w:p w14:paraId="6A8645C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 důvodu přerušení prací dle tohoto odstavce nelze navýšit cenu díla.</w:t>
      </w:r>
    </w:p>
    <w:p w14:paraId="3C2EDAD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3.2.5.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Objednatel (TDS) je oprávněn přerušit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stavebn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závažných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Vánoc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Nejdéle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týdnů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následném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odstavce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automaticky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prodlužují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Do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prodloužení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započítává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den,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došlo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opět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Prodloužení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opakované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C8E9996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Místo 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</w:t>
      </w:r>
    </w:p>
    <w:p w14:paraId="35A6F8C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3.3.1.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Místem 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Dominikánské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náměstí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195/11, Brno,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pozemek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parc. č. 516,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Město Brno.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258FC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 </w:t>
      </w:r>
    </w:p>
    <w:p w14:paraId="2C3C96F6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 xml:space="preserve">Cena díla a podmínky pro změnu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sjednan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ceny</w:t>
      </w:r>
      <w:proofErr w:type="spellEnd"/>
    </w:p>
    <w:p w14:paraId="2B7825EC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Výše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sjednan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</w:p>
    <w:p w14:paraId="3B539E4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Smluvní pevná cena díla, jehož předmět a rozsah jsou vymezeny v čl. 2 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dohodou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přípustná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1ED12CC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056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</w:p>
    <w:p w14:paraId="4EF6C445" w14:textId="3AFC4074" w:rsidR="008B1AFC" w:rsidRDefault="009A18EF">
      <w:pPr>
        <w:autoSpaceDE w:val="0"/>
        <w:autoSpaceDN w:val="0"/>
        <w:adjustRightInd w:val="0"/>
        <w:spacing w:line="259" w:lineRule="atLeast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Celková cena díla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instrText xml:space="preserve"> FORMTEXT </w:instrTex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separate"/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end"/>
      </w:r>
      <w:bookmarkEnd w:id="1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 Kč bez DPH</w:t>
      </w:r>
    </w:p>
    <w:p w14:paraId="6BD472B1" w14:textId="687018D6" w:rsidR="008B1AFC" w:rsidRDefault="009A18EF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Výše DPH (21 %):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instrText xml:space="preserve"> FORMTEXT </w:instrTex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fldChar w:fldCharType="separate"/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</w:rPr>
        <w:t> </w: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fldChar w:fldCharType="end"/>
      </w:r>
      <w:bookmarkEnd w:id="12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Kč</w:t>
      </w:r>
    </w:p>
    <w:p w14:paraId="5040D228" w14:textId="77777777" w:rsidR="008B1AFC" w:rsidRDefault="008B1AFC">
      <w:p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</w:pPr>
    </w:p>
    <w:p w14:paraId="61CB2B0F" w14:textId="04387ED2" w:rsidR="008B1AFC" w:rsidRDefault="009A18EF">
      <w:p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Celková cena díla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instrText xml:space="preserve"> FORMTEXT </w:instrTex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separate"/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highlight w:val="yellow"/>
          <w:lang w:val="cs"/>
        </w:rPr>
        <w:t> </w:t>
      </w:r>
      <w:r w:rsidR="00157C7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cs"/>
        </w:rPr>
        <w:fldChar w:fldCharType="end"/>
      </w:r>
      <w:bookmarkEnd w:id="13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Kč vč. DPH</w:t>
      </w:r>
    </w:p>
    <w:p w14:paraId="4A3FD92E" w14:textId="77777777" w:rsidR="008B1AFC" w:rsidRDefault="008B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0E7BA7C9" w14:textId="77777777" w:rsidR="008B1AFC" w:rsidRDefault="009A18E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Smluvní cena díla byla stanovena nabídkou účastníka v r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ámci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zadávacího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 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zadávací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</w:rPr>
        <w:t>Cena zahrnuje veškeré náklady zhotovitele nutné k úplnému dokončení díla.</w:t>
      </w:r>
    </w:p>
    <w:p w14:paraId="38E076F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before="120" w:after="0" w:line="240" w:lineRule="auto"/>
        <w:ind w:left="1775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Sjednaná cena obsahuje vešker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zisk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úplnému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včasnému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dodávky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poplatky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Cena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obsahuje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vybudování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demontáž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obsahuje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rovněž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zvýšené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vývojem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vstupních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úplného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jakýchkoliv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zahrnuty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412E1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Na výši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smluvn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služeb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netýká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DPH).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domáhat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 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jakéhokoli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zvýšení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D90DC1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prohlašuje, že 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prohl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édl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místo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seznámil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okolnostmi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958A57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4.1.5.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bere na vědomí, že v průběhu realizace může dojít ke změnám technických podmínek na základě nových vyjádření OPP MMB nebo NPÚ.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týkat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povrchových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úprav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použitých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povrchy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nátěrů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obkladů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určen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závazným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stanoviskem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OPP MMB.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OPP MMB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NPÚ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řešení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těmito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požadavky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Style w:val="Znakapoznpodarou"/>
          <w:rFonts w:ascii="Times New Roman" w:hAnsi="Times New Roman" w:cs="Times New Roman"/>
          <w:color w:val="000000"/>
          <w:sz w:val="24"/>
          <w:szCs w:val="24"/>
          <w:lang w:val="en-US"/>
        </w:rPr>
        <w:footnoteReference w:id="3"/>
      </w:r>
    </w:p>
    <w:p w14:paraId="78CFAB47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sz w:val="24"/>
          <w:szCs w:val="24"/>
          <w:lang w:val="cs"/>
        </w:rPr>
        <w:t>Podmínky pro změnu ceny</w:t>
      </w:r>
    </w:p>
    <w:p w14:paraId="51EAAAB8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4.2.1.</w:t>
      </w:r>
      <w:r>
        <w:rPr>
          <w:rFonts w:ascii="Times New Roman" w:hAnsi="Times New Roman" w:cs="Times New Roman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sz w:val="24"/>
          <w:szCs w:val="24"/>
        </w:rPr>
        <w:t>Sjednaná cena je cenou nejvýše přípustnou a může být změněna pouze za podmínek uvedených v této smlouvě. Ke změně sjednané ceny může dojít, pokud se vyskytnout nepředvídatelné skutečnosti, které vyžadují dodatečné či jiné stavební práce nezbytné k dokončení díla a tyto byly odsouhlaseny objednatelem.</w:t>
      </w:r>
    </w:p>
    <w:p w14:paraId="32A42C49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4.2.2.</w:t>
      </w:r>
      <w:r>
        <w:rPr>
          <w:rFonts w:ascii="Times New Roman" w:hAnsi="Times New Roman" w:cs="Times New Roman"/>
          <w:sz w:val="24"/>
          <w:szCs w:val="24"/>
          <w:lang w:val="cs"/>
        </w:rPr>
        <w:tab/>
        <w:t xml:space="preserve">Změna </w:t>
      </w:r>
      <w:proofErr w:type="spellStart"/>
      <w:r>
        <w:rPr>
          <w:rFonts w:ascii="Times New Roman" w:hAnsi="Times New Roman" w:cs="Times New Roman"/>
          <w:sz w:val="24"/>
          <w:szCs w:val="24"/>
          <w:lang w:val="cs"/>
        </w:rPr>
        <w:t>sjednan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možná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souvisí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předmětem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díla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vyloučí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předmětu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43C562" w14:textId="77777777" w:rsidR="008B1AFC" w:rsidRDefault="009A18E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4.2.3.</w:t>
      </w:r>
      <w:r>
        <w:rPr>
          <w:rFonts w:ascii="Times New Roman" w:hAnsi="Times New Roman" w:cs="Times New Roman"/>
          <w:sz w:val="24"/>
          <w:szCs w:val="24"/>
          <w:lang w:val="cs"/>
        </w:rPr>
        <w:tab/>
        <w:t>O jakékoliv nutné změně (</w:t>
      </w:r>
      <w:proofErr w:type="spellStart"/>
      <w:r>
        <w:rPr>
          <w:rFonts w:ascii="Times New Roman" w:hAnsi="Times New Roman" w:cs="Times New Roman"/>
          <w:sz w:val="24"/>
          <w:szCs w:val="24"/>
          <w:lang w:val="cs"/>
        </w:rPr>
        <w:t>dodatečn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vícepráce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neprovedené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méněpráce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pořízen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pořízen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písemný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nedílnou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příloha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1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předložen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sjednaném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zápise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zpracovaný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aktuální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soustavě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RTS),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vypracuje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obsahovat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pořadové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číslo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vyčíslení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bez DPH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 DPH,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důvod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zpracovaný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soustavě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RTS).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následně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potvrdit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zástupce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stavbyvedoucí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zástupce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(TDI)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Následně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předložen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projednání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oprávněným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zástupcům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odsouhlasení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odsouhlasena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oprávněných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zástupců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odsouhlasených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konečnou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protokolu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  </w:t>
      </w:r>
    </w:p>
    <w:p w14:paraId="45F82AC6" w14:textId="77777777" w:rsidR="008B1AFC" w:rsidRDefault="009A18E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4.2.4.</w:t>
      </w:r>
      <w:r>
        <w:rPr>
          <w:rFonts w:ascii="Times New Roman" w:hAnsi="Times New Roman" w:cs="Times New Roman"/>
          <w:sz w:val="24"/>
          <w:szCs w:val="24"/>
          <w:lang w:val="cs"/>
        </w:rPr>
        <w:tab/>
        <w:t xml:space="preserve">Při </w:t>
      </w:r>
      <w:proofErr w:type="spellStart"/>
      <w:r>
        <w:rPr>
          <w:rFonts w:ascii="Times New Roman" w:hAnsi="Times New Roman" w:cs="Times New Roman"/>
          <w:sz w:val="24"/>
          <w:szCs w:val="24"/>
          <w:lang w:val="cs"/>
        </w:rPr>
        <w:t>nutn</w:t>
      </w:r>
      <w:r>
        <w:rPr>
          <w:rFonts w:ascii="Times New Roman" w:hAnsi="Times New Roman" w:cs="Times New Roman"/>
          <w:sz w:val="24"/>
          <w:szCs w:val="24"/>
          <w:lang w:val="en-US"/>
        </w:rPr>
        <w:t>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dodatečných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stavebních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vícepráce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jednotková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dodatečných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maximálně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jednotkových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uvedených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nabídky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účastníka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zadávacího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řízení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dodávku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nabídka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neobsahuje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použita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příslušná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aktuální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soustavy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RTS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započtena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10 %.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aktuální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soustava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obsahovat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potřebnou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vybrána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soustavy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náhradní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nejvíce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podobná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ji pro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použít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neshody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náhradní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provedeno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samostatné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konkrétních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nabídek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dodavatelů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materiálů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kteří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schopni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nacenit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takovém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nutné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předložit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nabídky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shodným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popisem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položek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8DD687" w14:textId="77777777" w:rsidR="008B1AFC" w:rsidRDefault="009A18E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4.2.5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dohodly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uvedených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odstavců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předloženy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odsouhlasení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od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nabytí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6BE8C3" w14:textId="77777777" w:rsidR="008B1AFC" w:rsidRDefault="009A18EF">
      <w:pPr>
        <w:tabs>
          <w:tab w:val="left" w:pos="2136"/>
        </w:tabs>
        <w:autoSpaceDE w:val="0"/>
        <w:autoSpaceDN w:val="0"/>
        <w:adjustRightInd w:val="0"/>
        <w:spacing w:after="0" w:line="240" w:lineRule="auto"/>
        <w:ind w:left="2136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6ECD5402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Platební podmínky</w:t>
      </w:r>
    </w:p>
    <w:p w14:paraId="561CC264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Zálohy</w:t>
      </w:r>
    </w:p>
    <w:p w14:paraId="285A654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Objednatel neposkytne zhotoviteli zálohu.</w:t>
      </w:r>
    </w:p>
    <w:p w14:paraId="2EECEED3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Postup plateb</w:t>
      </w:r>
    </w:p>
    <w:p w14:paraId="5292E2C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Cena za dílo bude uhrazena formou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dílč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měsíčních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skutečně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příslušném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kalendářním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DUZP (datum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uskutečnění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zdanitelného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poslední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příslušného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813BD9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předlož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TDS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vždy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následujícího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kalendářního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skutečně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uplynulý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kalendářní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oceněný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(TDS)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tomuto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vyjádřit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 3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obdržení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odsouhlasení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skutečně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vystaví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 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10.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příslušného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kalendářního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měsíce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ji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odevzdá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podatelnu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adrese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uvedenou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záhlaví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odsouhlasený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faktura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neplatná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585E4CD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Dílč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faktura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obsahovat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tyto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4B7746E" w14:textId="77777777" w:rsidR="008B1AFC" w:rsidRDefault="009A18EF">
      <w:p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a) označen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7CFA7800" w14:textId="77777777" w:rsidR="008B1AFC" w:rsidRDefault="009A18EF">
      <w:pPr>
        <w:pStyle w:val="Odstavecseseznamem"/>
        <w:numPr>
          <w:ilvl w:val="0"/>
          <w:numId w:val="24"/>
        </w:numPr>
        <w:tabs>
          <w:tab w:val="left" w:pos="1776"/>
          <w:tab w:val="left" w:pos="2552"/>
        </w:tabs>
        <w:autoSpaceDE w:val="0"/>
        <w:autoSpaceDN w:val="0"/>
        <w:adjustRightInd w:val="0"/>
        <w:spacing w:after="0" w:line="240" w:lineRule="auto"/>
        <w:ind w:left="269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název, sídlo, IČO, DIČ,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obchodního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rejstříku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FDA824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uvést adresu odběratele a 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íjemce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doručovací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6CC39A9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Odběratel: Statut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ární město Brno</w:t>
      </w:r>
    </w:p>
    <w:p w14:paraId="270EFF7B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Dominikánské náměst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 196/1</w:t>
      </w:r>
    </w:p>
    <w:p w14:paraId="056BDD2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602 00 Brno</w:t>
      </w:r>
    </w:p>
    <w:p w14:paraId="160F5E2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IČO: 44992785</w:t>
      </w:r>
    </w:p>
    <w:p w14:paraId="669CFC1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DIČ: CZ44992785</w:t>
      </w:r>
    </w:p>
    <w:p w14:paraId="2F7F5E4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Konečn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ý příjemce: Statutární město Brno</w:t>
      </w:r>
    </w:p>
    <w:p w14:paraId="4450FA4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Městsk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 část Brno-střed</w:t>
      </w:r>
    </w:p>
    <w:p w14:paraId="719D3A0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Dominikánská 264/2</w:t>
      </w:r>
    </w:p>
    <w:p w14:paraId="37C7CAA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601 69 Brno</w:t>
      </w:r>
    </w:p>
    <w:p w14:paraId="06B7283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IČO: 44992785</w:t>
      </w:r>
    </w:p>
    <w:p w14:paraId="3B8F7A6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DIČ: CZ44992785</w:t>
      </w:r>
    </w:p>
    <w:p w14:paraId="0A56F3B9" w14:textId="77777777" w:rsidR="008B1AFC" w:rsidRDefault="009A18EF">
      <w:pPr>
        <w:pStyle w:val="Odstavecseseznamem"/>
        <w:numPr>
          <w:ilvl w:val="0"/>
          <w:numId w:val="24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hanging="78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datum vystavení a lhůtu splatnosti v souladu s touto smlouvou,</w:t>
      </w:r>
    </w:p>
    <w:p w14:paraId="44D0A5D2" w14:textId="77777777" w:rsidR="008B1AFC" w:rsidRDefault="009A18EF">
      <w:pPr>
        <w:numPr>
          <w:ilvl w:val="0"/>
          <w:numId w:val="24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předmět platby, fakturovanou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finančn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3764A2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údaje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daňov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DPH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sazbu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DPH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§ 92a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přidané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hodnoty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daně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přiznat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plátce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pro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kterého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je toto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uskutečněno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dodavatel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podléhající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režimu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přenesení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daňové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</w:p>
    <w:p w14:paraId="3C084E8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f)   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název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5B8808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g)   rekapitulace uhrazených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dílč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3226C64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h)    odsouhlasený soupis provedených prací,</w:t>
      </w:r>
    </w:p>
    <w:p w14:paraId="14927854" w14:textId="77777777" w:rsidR="008B1AFC" w:rsidRDefault="009A18EF">
      <w:pPr>
        <w:tabs>
          <w:tab w:val="left" w:pos="1776"/>
          <w:tab w:val="left" w:pos="2160"/>
        </w:tabs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i)    razítko a podpis zhotovitele.</w:t>
      </w:r>
    </w:p>
    <w:p w14:paraId="521EE7C3" w14:textId="77777777" w:rsidR="008B1AFC" w:rsidRDefault="009A18EF">
      <w:pPr>
        <w:tabs>
          <w:tab w:val="left" w:pos="1776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06ADF4F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Dílč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90 %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 DPH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A9C5CE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5.2.5.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vystaví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konečnou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níž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rekapitulaci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dílčích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Datum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uskutečnění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zdanitelného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předávacím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BA4352D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Zádržn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pozastávka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2598C87B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ástka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rovnající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10 %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 DPH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slouží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úspěšném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protokolárním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nabytí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rozhodnutí.V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bránit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nemohl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nijak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ovlivnit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nesouvisí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kvalitou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zástupci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dohodnuto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uvolnění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blokováno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nevydáním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14FD4F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5.3.2.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objednatel převezme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němž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vyskytují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posledního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EA945F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5.3.3.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Zádržn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žádosti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splatností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žádosti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EED1C78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5.3.4.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uplatněné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průběhu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dokončování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započteny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Vyplácené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poníženo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uplatněné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6A135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5.3.5.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uplatněné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vyšší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hodnota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část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přesahující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hodnotu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uplatňována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samostatně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574D217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Lhůty splatnosti</w:t>
      </w:r>
    </w:p>
    <w:p w14:paraId="6DAC7BE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5.4.1.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Objednatel je povinen uhradit fakturu zhotovitele nejpozději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20 dnů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 ode dne 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ásledujícího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Stejná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úhradu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19DB3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5.4.2.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Dnem zaplacení se rozumí den odepsání fakturované 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bankovního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prospěch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bankovního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3FC3496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5.4.3.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faktura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obsahovat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nesprávné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neúplné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vrátit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charakteru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nedostatků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vystaví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Po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bezchybné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počíná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běžet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počátku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faktura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příslušného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kalendářního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D7A2346" w14:textId="77777777" w:rsidR="008B1AFC" w:rsidRDefault="009A18EF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5.5.       Přenesen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daňové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</w:p>
    <w:p w14:paraId="01A82AE5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5.5.1. Dodavatel se při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vystavov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daňových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dokladů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postupovat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§92a a §92e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235/2004 Sb.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přidané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hodnoty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B824D6A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5.5.2. Objednatel prohlašuje, že 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použito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ekonomickou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podléhá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režimu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přenesení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daňové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40E09428" w14:textId="77777777" w:rsidR="008B1AFC" w:rsidRDefault="009A18EF">
      <w:pPr>
        <w:autoSpaceDE w:val="0"/>
        <w:autoSpaceDN w:val="0"/>
        <w:adjustRightInd w:val="0"/>
        <w:spacing w:before="120" w:after="0" w:line="269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5.6. 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finančních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závazků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vůči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poddodavatelům</w:t>
      </w:r>
      <w:proofErr w:type="spellEnd"/>
    </w:p>
    <w:p w14:paraId="02A08DCD" w14:textId="77777777" w:rsidR="008B1AFC" w:rsidRDefault="009A18EF">
      <w:pPr>
        <w:autoSpaceDE w:val="0"/>
        <w:autoSpaceDN w:val="0"/>
        <w:adjustRightInd w:val="0"/>
        <w:spacing w:after="0" w:line="269" w:lineRule="atLeast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Zhotovitel se zavazuje 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závazky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vůči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poddodavatelům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včasné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považuje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poddodavatelem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vystavených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poskytnutá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veřejné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vždy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obdržení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konkrétní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předchozího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ohlášení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Jeli 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46CA35F" w14:textId="77777777" w:rsidR="008B1AFC" w:rsidRDefault="008B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36C472AB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6.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Staveniště</w:t>
      </w:r>
    </w:p>
    <w:p w14:paraId="296FDDF8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6.1.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</w:p>
    <w:p w14:paraId="43A3306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6.1.1.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Termín, v němž dojde k předání a převzetí staveniště mezi objednatelem (TDS) a zhotovitelem,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bude upřesněn v písemné výzvě zaslané objednatelem zhotoviteli po nabytí účinnosti smlouvy.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přebírá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odpovědnost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majetku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hotového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6840FC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vyhotoví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podepíší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35DCF2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6.1.2.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souladu s čl. 6.1.1. term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(datum,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místo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sdělen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záhlaví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nestanoví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pátý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ÚMČ Brno-střed,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Dominikánská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2, Brno, v 10:00 hod.</w:t>
      </w:r>
    </w:p>
    <w:p w14:paraId="70E2170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je povinen staveniště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převz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nedostaví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udělit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započatý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C99BF4F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6.2.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Vyklizení staveniště</w:t>
      </w:r>
    </w:p>
    <w:p w14:paraId="214CFED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6.2.1.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nejpozději ke dni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zcela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vyklidit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odmítnout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DA0A8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 </w:t>
      </w:r>
    </w:p>
    <w:p w14:paraId="44D19C67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Stavební deník</w:t>
      </w:r>
    </w:p>
    <w:p w14:paraId="3869F555" w14:textId="77777777" w:rsidR="008B1AFC" w:rsidRDefault="009A18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8" w:hanging="719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Povinnost vést stavební deník</w:t>
      </w:r>
    </w:p>
    <w:p w14:paraId="53F59685" w14:textId="77777777" w:rsidR="008B1AFC" w:rsidRDefault="009A18EF">
      <w:pPr>
        <w:pStyle w:val="Nadpislnku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843" w:hanging="113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ab/>
        <w:t>7.1.1.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Zhotovitel je povinen vést stavební deník v souladu s ustanovením §166 zákona č. 283/2021 Sb., stavební zákon, ve znění pozdějších předpisů (dále jen „stavební zákon“) a přílohy č. 12 vyhlášky č. 131/2024 Sb., o dokumentaci staveb. Zhotovitel (prostřednictvím autorizované osoby – stavbyvedoucího) vede stavební deník ode dne předání a převzetí staveniště (včetně), a to až do dne odstranění veškerých vad a nedodělků.</w:t>
      </w:r>
    </w:p>
    <w:p w14:paraId="0F9C4197" w14:textId="77777777" w:rsidR="008B1AFC" w:rsidRDefault="009A18EF">
      <w:pPr>
        <w:pStyle w:val="Nadpislnku"/>
        <w:keepNext w:val="0"/>
        <w:keepLines w:val="0"/>
        <w:widowControl w:val="0"/>
        <w:numPr>
          <w:ilvl w:val="0"/>
          <w:numId w:val="0"/>
        </w:numPr>
        <w:tabs>
          <w:tab w:val="left" w:pos="1843"/>
        </w:tabs>
        <w:spacing w:before="0" w:after="0" w:line="240" w:lineRule="auto"/>
        <w:ind w:left="1843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 xml:space="preserve">7.1.2.   Do stavebního deníku zapisuje zhotovitel veškeré skutečnosti rozhodné pro provádění díla, a to zejména časový postup prací, odchylky od zadání a jejich důvod, dále klimatické podmínky (teplota, počasí), za kterých byly práce prováděny. V případě, že jsou součástí předmětu díla výplně otvorů, je nutné provádět zápis o počtech a umístění výplní otvorů tak, jak budou postupně zabudovávány. Zápisy do stavebního deníku provádí zhotovitel vždy v ten den, kdy byly práce provedeny nebo kdy nastaly okolnosti, které jsou předmětem zápisu. </w:t>
      </w:r>
    </w:p>
    <w:p w14:paraId="788CE617" w14:textId="77777777" w:rsidR="008B1AFC" w:rsidRDefault="009A18EF">
      <w:pPr>
        <w:widowControl w:val="0"/>
        <w:tabs>
          <w:tab w:val="left" w:pos="1776"/>
        </w:tabs>
        <w:spacing w:after="0" w:line="240" w:lineRule="auto"/>
        <w:ind w:left="177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elektronického stavebního deníku bude stavbyvedoucí průběžně vkládat fotodokumentaci z průběhu stavby za každý den, kdy budou prováděny práce.</w:t>
      </w:r>
    </w:p>
    <w:p w14:paraId="5063EEF3" w14:textId="77777777" w:rsidR="008B1AFC" w:rsidRDefault="009A18EF">
      <w:pPr>
        <w:pStyle w:val="Nadpislnku"/>
        <w:keepNext w:val="0"/>
        <w:keepLines w:val="0"/>
        <w:widowControl w:val="0"/>
        <w:numPr>
          <w:ilvl w:val="0"/>
          <w:numId w:val="0"/>
        </w:numPr>
        <w:tabs>
          <w:tab w:val="left" w:pos="1843"/>
        </w:tabs>
        <w:spacing w:before="0" w:after="0" w:line="240" w:lineRule="auto"/>
        <w:ind w:left="1843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 xml:space="preserve">7.1.4. V případě neočekávaných událostí nebo okolností mající zvláštní význam pro další postup stavby pořizuje zhotovitel i příslušnou fotodokumentaci, která se stane součástí stavebního deníku. </w:t>
      </w:r>
    </w:p>
    <w:p w14:paraId="24D2BE04" w14:textId="77777777" w:rsidR="008B1AFC" w:rsidRDefault="009A18EF">
      <w:pPr>
        <w:pStyle w:val="Nadpislnku"/>
        <w:keepNext w:val="0"/>
        <w:keepLines w:val="0"/>
        <w:widowControl w:val="0"/>
        <w:numPr>
          <w:ilvl w:val="0"/>
          <w:numId w:val="0"/>
        </w:numPr>
        <w:tabs>
          <w:tab w:val="left" w:pos="1843"/>
        </w:tabs>
        <w:spacing w:before="0" w:after="0" w:line="240" w:lineRule="auto"/>
        <w:ind w:left="1839" w:hanging="705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>7.1.5.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ab/>
        <w:t xml:space="preserve">Zápisem do stavebního deníku nelze měnit obsah této smlouvy ani nezakládají nárok na změnu smlouvy. </w:t>
      </w:r>
    </w:p>
    <w:p w14:paraId="43D05BD8" w14:textId="77777777" w:rsidR="008B1AFC" w:rsidRDefault="009A18EF">
      <w:pPr>
        <w:pStyle w:val="Nadpislnku"/>
        <w:keepNext w:val="0"/>
        <w:keepLines w:val="0"/>
        <w:widowControl w:val="0"/>
        <w:numPr>
          <w:ilvl w:val="0"/>
          <w:numId w:val="0"/>
        </w:numPr>
        <w:tabs>
          <w:tab w:val="left" w:pos="1843"/>
        </w:tabs>
        <w:spacing w:before="0" w:after="0" w:line="240" w:lineRule="auto"/>
        <w:ind w:left="1839" w:hanging="705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>7.1.6.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cs"/>
        </w:rPr>
        <w:tab/>
        <w:t>Zhotovitel je povinen vést stavební deník elektronicky a za tímto účelem zajistit pro své zástupce elektronický podpis s příslušným certifikátem. Náklady na pronájem platformy elektronického deníku zajišťuje objednatel, který při podpisu smlouvy o dílo seznámí zhotovitele s přístupovými údaji a zajistí zřízení přístupových práv pro dotčené osoby zhotovitele.</w:t>
      </w:r>
    </w:p>
    <w:p w14:paraId="2B6056BF" w14:textId="77777777" w:rsidR="008B1AFC" w:rsidRDefault="009A18EF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1428" w:hanging="719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7.1.7.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Objednatel nepřipouští vést stavební deník v papírové podobě.</w:t>
      </w:r>
    </w:p>
    <w:p w14:paraId="29EC98BB" w14:textId="77777777" w:rsidR="008B1AFC" w:rsidRDefault="009A18EF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1843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7.1.8.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Úkoly zapsané TDS do elektronického stavebního deníku a jeho nástroje pro úkoly jsou plnohodnotným pokynem TDS dle této smlouvy.</w:t>
      </w:r>
    </w:p>
    <w:p w14:paraId="74AC1260" w14:textId="77777777" w:rsidR="008B1AFC" w:rsidRDefault="009A18EF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1843" w:hanging="719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7.1.9.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Pokud nebude dohodnuto jinak, je zhotovitel povinen při předání díla elektronický deník vytisknout, včetně fotodokumentace, a předat jeden výtisk objednateli. Fotodokumentaci je možné místo tisku nahrát na cloudové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úložistě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přidělené zhotoviteli objednatelem. Na úložišti vytvoří zhotovitel přehlednou adresářovou strukturu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 ohledem na prováděný rozsah prací. Adresářová struktura musí být schválena TDS a fotografie musí obsahovat datum pořízení.</w:t>
      </w:r>
    </w:p>
    <w:p w14:paraId="0849E1EB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Kontrolní dny</w:t>
      </w:r>
    </w:p>
    <w:p w14:paraId="156C9D5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7.2.1.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Pro účely kontroly průběhu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(TDS)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2DD939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Kontrolního dne se vždy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účastní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autorský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dozor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dozor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974A29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strike/>
          <w:color w:val="000000"/>
          <w:sz w:val="24"/>
          <w:szCs w:val="24"/>
          <w:lang w:val="en-US"/>
        </w:rPr>
        <w:t xml:space="preserve"> </w:t>
      </w:r>
    </w:p>
    <w:p w14:paraId="5A8D2E74" w14:textId="77777777" w:rsidR="008B1AFC" w:rsidRDefault="009A18EF">
      <w:pPr>
        <w:pStyle w:val="Normlnweb"/>
        <w:widowControl w:val="0"/>
        <w:tabs>
          <w:tab w:val="left" w:pos="1776"/>
        </w:tabs>
        <w:spacing w:before="0" w:beforeAutospacing="0" w:after="0" w:afterAutospacing="0" w:line="240" w:lineRule="atLeast"/>
        <w:ind w:left="1776" w:hanging="720"/>
        <w:jc w:val="both"/>
      </w:pPr>
      <w:r>
        <w:rPr>
          <w:color w:val="FF0000"/>
        </w:rPr>
        <w:tab/>
      </w:r>
      <w:r>
        <w:t>Dále je Zhotovitel je povinen svolat kontrolní den:</w:t>
      </w:r>
    </w:p>
    <w:p w14:paraId="753BF530" w14:textId="64893E84" w:rsidR="008B1AFC" w:rsidRDefault="009A18EF">
      <w:pPr>
        <w:pStyle w:val="Normlnweb"/>
        <w:widowControl w:val="0"/>
        <w:tabs>
          <w:tab w:val="left" w:pos="1843"/>
        </w:tabs>
        <w:spacing w:before="0" w:beforeAutospacing="0" w:after="0" w:afterAutospacing="0" w:line="240" w:lineRule="atLeast"/>
        <w:ind w:left="1843" w:hanging="506"/>
        <w:jc w:val="both"/>
      </w:pPr>
      <w:r>
        <w:tab/>
        <w:t>- za účasti OPP MMB a v termínech dle povolení stavebního záměru</w:t>
      </w:r>
    </w:p>
    <w:p w14:paraId="183A3A49" w14:textId="77777777" w:rsidR="008B1AFC" w:rsidRDefault="009A18EF">
      <w:pPr>
        <w:pStyle w:val="Normlnweb"/>
        <w:widowControl w:val="0"/>
        <w:tabs>
          <w:tab w:val="left" w:pos="1843"/>
        </w:tabs>
        <w:spacing w:before="0" w:beforeAutospacing="0" w:after="0" w:afterAutospacing="0" w:line="240" w:lineRule="atLeast"/>
        <w:ind w:left="1843" w:hanging="506"/>
        <w:jc w:val="both"/>
      </w:pPr>
      <w:r>
        <w:tab/>
        <w:t>- pro schválení detailů výrobní dokumentace</w:t>
      </w:r>
      <w:r>
        <w:rPr>
          <w:lang w:val="en-US"/>
        </w:rPr>
        <w:tab/>
      </w:r>
    </w:p>
    <w:p w14:paraId="0CDAC223" w14:textId="77777777" w:rsidR="008B1AFC" w:rsidRDefault="009A18EF">
      <w:pPr>
        <w:pStyle w:val="Normlnweb"/>
        <w:widowControl w:val="0"/>
        <w:tabs>
          <w:tab w:val="left" w:pos="1776"/>
        </w:tabs>
        <w:spacing w:before="0" w:beforeAutospacing="0" w:after="0" w:afterAutospacing="0" w:line="240" w:lineRule="atLeast"/>
        <w:ind w:left="1776" w:hanging="720"/>
        <w:jc w:val="both"/>
        <w:rPr>
          <w:color w:val="000000"/>
        </w:rPr>
      </w:pPr>
      <w:r>
        <w:rPr>
          <w:color w:val="000000"/>
          <w:lang w:val="cs"/>
        </w:rPr>
        <w:t>7.2.3.</w:t>
      </w:r>
      <w:r>
        <w:rPr>
          <w:color w:val="000000"/>
          <w:lang w:val="cs"/>
        </w:rPr>
        <w:tab/>
      </w:r>
      <w:r>
        <w:rPr>
          <w:color w:val="000000"/>
        </w:rPr>
        <w:t xml:space="preserve">Zhotovitel je povinen do 2 týdnů od předání staveniště svolat </w:t>
      </w:r>
      <w:r>
        <w:rPr>
          <w:b/>
          <w:color w:val="000000"/>
        </w:rPr>
        <w:t>zahajovací kontrolní den</w:t>
      </w:r>
      <w:r>
        <w:rPr>
          <w:color w:val="000000"/>
        </w:rPr>
        <w:t>, Svoláním tohoto kontrolního dne se rozumí zaslání písemného oznámení, min. 2 pracovní dny před plánovaným termínem, na e-mailové kontakty objednatele, TDS a příp. dalších dotčených osob.</w:t>
      </w:r>
    </w:p>
    <w:p w14:paraId="3F56745C" w14:textId="77777777" w:rsidR="008B1AFC" w:rsidRDefault="009A18EF">
      <w:pPr>
        <w:pStyle w:val="Normlnweb"/>
        <w:widowControl w:val="0"/>
        <w:tabs>
          <w:tab w:val="left" w:pos="1776"/>
        </w:tabs>
        <w:spacing w:before="0" w:beforeAutospacing="0" w:after="0" w:afterAutospacing="0" w:line="240" w:lineRule="atLeast"/>
        <w:ind w:left="1776" w:hanging="720"/>
        <w:jc w:val="both"/>
      </w:pPr>
      <w:r>
        <w:rPr>
          <w:color w:val="000000"/>
        </w:rPr>
        <w:tab/>
        <w:t>Na zahajovacím kontrolním dnu se zúčastněné osoby dohodnou na termínech, kdy budou probíhat další kontrolní dny v průběhu realizace díla.</w:t>
      </w:r>
    </w:p>
    <w:p w14:paraId="72BAB760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7.2.4.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Nad rámec běžných kontrolních dnů je stavbyvedoucí povinen vždy svolat kontrolní den před zakrytím konstrukcí, instalací a prací, které budou zakryty v dalším průběhu prací a které jsou předmětem díla. Tato povinnost se vztahuje i na zakrytí připojovací spáry u oken. Svolání kontrolního dne bude zasláno elektronicky prostřednictví e-mailu na všechny kontakty uvedené v protokolu o předání staveniště a v této smlouvě, a to nejméně 4 pracovní dny před jeho konáním.</w:t>
      </w:r>
    </w:p>
    <w:p w14:paraId="0019C26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V případě, že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zhotovitel(stavbyvedoucí) nezašle včas pozvánku na kontrolu zakrývané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konstukce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či instalací, nebo dojde k zakrytí těchto částí bez předchozí kontroly je oprávněn TDS požadovat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odkytí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těchto konstrukcí na náklady zhotovitele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44C6C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7.2.5.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svolat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2.500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jednotlivý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Tímto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dotčen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náhradu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48BCCAB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Dozor na stavbě</w:t>
      </w:r>
    </w:p>
    <w:p w14:paraId="223778B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 zajistí vedení stavby stavbyvedoucím v souladu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§159 a §164 zákona č. 283/2021 Sb., stavebního zákona, ve znění pozdějších předpisů.</w:t>
      </w:r>
    </w:p>
    <w:p w14:paraId="451FC27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7.3.2.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Stavbyvedoucím se rozumí osoba, která zabezpečuje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odborn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zvláštního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360/1992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výkonu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autorizovaných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architektů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výkonu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povolání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autorizovaných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inženýrů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výstavbě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6E7497A9" w14:textId="1484B395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7.3.3.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určuje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stavbyvedouc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7C7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="00157C7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instrText xml:space="preserve"> FORMTEXT </w:instrText>
      </w:r>
      <w:r w:rsidR="00157C7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</w:r>
      <w:r w:rsidR="00157C7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separate"/>
      </w:r>
      <w:r w:rsidR="00157C72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157C72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157C72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157C72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157C72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157C72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end"/>
      </w:r>
      <w:bookmarkEnd w:id="14"/>
      <w:r w:rsidRPr="003B35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stavbyvedoucího</w:t>
      </w:r>
      <w:proofErr w:type="spellEnd"/>
      <w:r w:rsidR="003B3505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3B3505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instrText xml:space="preserve"> FORMTEXT </w:instrText>
      </w:r>
      <w:r w:rsidR="003B3505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</w:r>
      <w:r w:rsidR="003B3505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separate"/>
      </w:r>
      <w:r w:rsidR="003B3505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3B3505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3B3505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3B3505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3B3505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lang w:val="en-US"/>
        </w:rPr>
        <w:t> </w:t>
      </w:r>
      <w:r w:rsidR="003B3505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fldChar w:fldCharType="end"/>
      </w:r>
      <w:bookmarkEnd w:id="15"/>
      <w:r w:rsidR="003B350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stavbyvedoucího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doporučenou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poštou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datové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schránky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oznámit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neprodleně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pracovních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oznámení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příjmení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stavbyvedoucího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9EB2A54" w14:textId="08462E62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7.3.4.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Stavbyvedoucí dle odst. 7.3.3. je povinen se účastnit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stavbě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dostupný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minimálně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jednou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týdně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předem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termínech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dohodnutých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 TDS.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neúčast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stavbyvedoucího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předchozí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2.500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O</w:t>
      </w:r>
      <w:r w:rsidR="007C6F3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neúčasti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DC39CC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7.3.5.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Technický dozor stavebníka (TDS) vykonává ÚMČ města Brna, Brno-střed, Odbor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investičn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správy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bytových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Vedoucí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výkonu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pověřit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konkrétní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výkon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zajišťovat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určit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fyzickou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objednávky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příkazní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evidována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pouze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autorizovaná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souhlasem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46243F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7.3.6.   </w:t>
      </w:r>
      <w:r>
        <w:rPr>
          <w:rFonts w:ascii="Times New Roman" w:hAnsi="Times New Roman" w:cs="Times New Roman"/>
          <w:color w:val="000000"/>
          <w:sz w:val="24"/>
          <w:szCs w:val="24"/>
        </w:rPr>
        <w:t>V případě nemoci (nebo dovolené) může být stavbyvedoucí dle čl. 1 této smlouvy dočasně a po dobu nezbytně nutnou (max. na 2 kontrolní dny) zastoupen jiným stavbyvedoucím, který je k této činnosti autorizován.</w:t>
      </w:r>
    </w:p>
    <w:p w14:paraId="78D6A4CF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5D7D950E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8.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Prováděn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bezpečnost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práce</w:t>
      </w:r>
      <w:proofErr w:type="spellEnd"/>
    </w:p>
    <w:p w14:paraId="35CC1DAB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Pokyny objednatele</w:t>
      </w:r>
    </w:p>
    <w:p w14:paraId="729AEBF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Při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postupuje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samostatně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respektovat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pokyny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týkající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upozorňující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C5AF0B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v souladu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. § 2594 z. č. 89/2012 Sb. ve zněn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upozornit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zbytečného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nevhodnou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převzatých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pokynů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mu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jestliže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mohl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nevhodnost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vynaložení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péče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neučiní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7D281AB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Bude-li během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zjištěna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jakákoliv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chyba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umístění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rozměrech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nedostatky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vlastní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1C52C07" w14:textId="055CB96F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Pracovní doba v pracovních dnech je dohodou smluvních stran stanovena maximálně od 6:00 do 18:00 hod.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 těchto dnech mohou probíhat práce se zvýšenou hlučností v době od 8:00 do 16:00 hod., pokud se smluvní strany zápisem do stavebního deníku nedohodnou jinak. Pracovní doba o sobotách, nedělích a svátcích je od 7:00 do 18:00 hod. V těchto dnech nelze provádět žádné práce, které způsobují zvýšenou hlučnost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436D724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Na konci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každ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probíhat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dotčeny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zvýšenou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prašností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úklidem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zametení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exteriéru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mohl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probíhat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provoz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nebyvového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znečišťovány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chodníky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.). </w:t>
      </w:r>
    </w:p>
    <w:p w14:paraId="76E86EAB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8.1.7.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Při stavbě lešení je povinen Zhotovitel zajistit bezpečný provoz v okolí a dostatečné značení v souladu s podmínkami záboru. Lešení musí být opatřeno krycími plachtami, aby byla minimalizována prašnost v okolí stavby. Pokud je nutné zajistit průchod pod lešením, bude průchod dostatečně označen a v noci osvětlen. Musí být zajištěn přístup do všech vstupů v domě. V případě nedodržení stanoveného je zhotovitel povinen uhradit smluvní pokutu ve výši 5.000 Kč a zajisti nápravu v dohodnutém termínu</w:t>
      </w:r>
    </w:p>
    <w:p w14:paraId="4DEA9A38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Dodržov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hygieny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</w:p>
    <w:p w14:paraId="3C2B392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je povinen zajistit při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dodržení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užití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pomůcek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hygienických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vedoucích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požární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 to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příslušnými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3D3D3A" w14:textId="77777777" w:rsidR="008B1AFC" w:rsidRDefault="009A18E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je povinen nejpozději 5 dnů před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zah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požadavků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§15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309/2006 Sb.,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vyžadován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562B7A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nejpozději 5 dnů po uzavření 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hlásit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přítomnost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koordinátora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BOZP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staveništi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309/2006 Sb. a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souvisejícími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2C7CD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koordinátora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BOZP,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upozorní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následně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dodržovat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koordinátora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BOZP.</w:t>
      </w:r>
    </w:p>
    <w:p w14:paraId="40BE825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prostorách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skladovat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žádný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nářadí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prostorách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dvoru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skladován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žádný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vybouraný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suť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trubky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kabely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vybourané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Vybouraný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ihned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vybourání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tříděn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odnášen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kontejneru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domem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nakládán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dopravní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prostředek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odvážen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79B714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Při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bourac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přijata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zamezí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výrazně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sníží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prašnost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bouracích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opatřeních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155FF5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8.2.7.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musí zajistit WC pro pracovníky stavby.</w:t>
      </w:r>
    </w:p>
    <w:p w14:paraId="6B32B108" w14:textId="77777777" w:rsidR="008B1AFC" w:rsidRDefault="009A18E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after="0" w:line="240" w:lineRule="auto"/>
        <w:ind w:left="357" w:firstLine="35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</w:p>
    <w:p w14:paraId="12BE71BA" w14:textId="77777777" w:rsidR="008B1AFC" w:rsidRDefault="009A18EF">
      <w:pPr>
        <w:pStyle w:val="Odstavecseseznamem"/>
        <w:numPr>
          <w:ilvl w:val="2"/>
          <w:numId w:val="29"/>
        </w:numPr>
        <w:tabs>
          <w:tab w:val="left" w:pos="720"/>
          <w:tab w:val="left" w:pos="993"/>
          <w:tab w:val="left" w:pos="1800"/>
          <w:tab w:val="left" w:pos="2136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Zhotovitel převezme v pln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odpovědnost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vlastní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postupu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dodržování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požárních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ekologických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F1D9CC0" w14:textId="77777777" w:rsidR="008B1AFC" w:rsidRDefault="009A18EF">
      <w:pPr>
        <w:pStyle w:val="Odstavecseseznamem"/>
        <w:numPr>
          <w:ilvl w:val="2"/>
          <w:numId w:val="30"/>
        </w:numPr>
        <w:tabs>
          <w:tab w:val="left" w:pos="720"/>
          <w:tab w:val="left" w:pos="993"/>
          <w:tab w:val="left" w:pos="1800"/>
          <w:tab w:val="left" w:pos="2136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Zhotovitel odpovídá za prováděn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E1343B9" w14:textId="77777777" w:rsidR="008B1AFC" w:rsidRDefault="009A18EF">
      <w:pPr>
        <w:pStyle w:val="Odstavecseseznamem"/>
        <w:numPr>
          <w:ilvl w:val="2"/>
          <w:numId w:val="30"/>
        </w:numPr>
        <w:tabs>
          <w:tab w:val="left" w:pos="720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Zhotovitel je v rámci sjednané ceny díla plně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zodpovědn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ý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přístrojů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nástrojů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dodávek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zajištění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správnost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rozměrů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umístění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419DF1B" w14:textId="77777777" w:rsidR="008B1AFC" w:rsidRDefault="009A18EF">
      <w:pPr>
        <w:pStyle w:val="Odstavecseseznamem"/>
        <w:numPr>
          <w:ilvl w:val="2"/>
          <w:numId w:val="30"/>
        </w:numPr>
        <w:tabs>
          <w:tab w:val="left" w:pos="720"/>
          <w:tab w:val="left" w:pos="1800"/>
          <w:tab w:val="left" w:pos="2136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Zhotovitel odpovídá objednateli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třet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osobám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prokazatelné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F90F2EA" w14:textId="77777777" w:rsidR="008B1AFC" w:rsidRDefault="009A18EF">
      <w:pPr>
        <w:pStyle w:val="Odstavecseseznamem"/>
        <w:numPr>
          <w:ilvl w:val="2"/>
          <w:numId w:val="30"/>
        </w:numPr>
        <w:tabs>
          <w:tab w:val="left" w:pos="720"/>
          <w:tab w:val="left" w:pos="993"/>
          <w:tab w:val="left" w:pos="1800"/>
          <w:tab w:val="left" w:pos="2136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Zhotovitel se zavazuje zajistit trvalé vedení stavby autorizovaným technikem (stavbyvedoucím) s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íslušným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množstvím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kvalitní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zajištění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6C3C843" w14:textId="77777777" w:rsidR="008B1AFC" w:rsidRDefault="009A18EF">
      <w:pPr>
        <w:pStyle w:val="Odstavecseseznamem"/>
        <w:numPr>
          <w:ilvl w:val="2"/>
          <w:numId w:val="30"/>
        </w:numPr>
        <w:tabs>
          <w:tab w:val="left" w:pos="720"/>
          <w:tab w:val="left" w:pos="993"/>
          <w:tab w:val="left" w:pos="1800"/>
          <w:tab w:val="left" w:pos="2136"/>
        </w:tabs>
        <w:autoSpaceDE w:val="0"/>
        <w:autoSpaceDN w:val="0"/>
        <w:adjustRightInd w:val="0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Zhotovitel je povinen odpady vznikající během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likvidovat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 541/2020 Sb.,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platném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prováděcími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likvidaci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zlikvidování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FE6703C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Odpovědnost zhotovitele za škodu a povinnost nahradit škodu</w:t>
      </w:r>
    </w:p>
    <w:p w14:paraId="666C629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8.4.1.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činnost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třetím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osobám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titulu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opomenutí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nedbalosti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neplněním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vyplývajících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vyplývajících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zbytečného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-li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spojené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71049C6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8.4.2.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odpovídá i za škodu způsobenou činnost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kteří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něj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6EB0CD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8.4.3.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odpovídá za škodu způsobenou okolnostmi,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kter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původ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strojů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přístrojů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použil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hodlal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použít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259759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8.4.4.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Zhotovitel odpovídá za rozsah, kvalitu prací a dodávek dle projektu pro provedení stavby a obsahu této smlouvy a platných ČSN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upravujících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D0207A4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8.5. Férové podmínky v dodavatelském řetězci</w:t>
      </w:r>
    </w:p>
    <w:p w14:paraId="41EBDEDE" w14:textId="77777777" w:rsidR="008B1AFC" w:rsidRDefault="009A18EF">
      <w:pPr>
        <w:autoSpaceDE w:val="0"/>
        <w:autoSpaceDN w:val="0"/>
        <w:adjustRightInd w:val="0"/>
        <w:spacing w:after="0" w:line="269" w:lineRule="atLeast"/>
        <w:ind w:left="18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Zhotovitel se zavazuje v rámci 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veřejné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vyplývajících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České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republiky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oblasti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pracovněprávních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legální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zaměstnávání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férové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důstojné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úroveň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všechny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veřejné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zajistit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poddodavatelů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kdykoliv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předchozího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ohlášení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Jeli 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potřeba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předložení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0D1BEA5" w14:textId="77777777" w:rsidR="008B1AFC" w:rsidRDefault="008B1AFC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598B8B2B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9.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Před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966D88C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9.1.      Předávací a přejímací řízení</w:t>
      </w:r>
    </w:p>
    <w:p w14:paraId="598E4A3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 dokončení díla bude vystaven protokol o jeho předání a převzetí.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Každý protokol bude obsahovat položky dle čl. 9.1.2. a 9.1.3. této smlouvy. </w:t>
      </w:r>
    </w:p>
    <w:p w14:paraId="42C264F8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Předávácí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řízení a předání požadovaných dokumentů organizuje a zajišťuje stavbyvedoucí.</w:t>
      </w:r>
    </w:p>
    <w:p w14:paraId="36A8460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70933C67" w14:textId="77777777" w:rsidR="008B1AFC" w:rsidRDefault="009A18EF">
      <w:pPr>
        <w:pStyle w:val="Normlnweb"/>
        <w:widowControl w:val="0"/>
        <w:shd w:val="clear" w:color="auto" w:fill="FFFFFF" w:themeFill="background1"/>
        <w:spacing w:before="0" w:beforeAutospacing="0" w:after="0" w:afterAutospacing="0" w:line="240" w:lineRule="atLeast"/>
        <w:ind w:left="1776" w:hanging="783"/>
        <w:jc w:val="both"/>
      </w:pPr>
      <w:r>
        <w:t>9.1.1.</w:t>
      </w:r>
      <w:r>
        <w:tab/>
        <w:t xml:space="preserve">Přejímací a předávací řízení musí být zahájeno nejpozději ve lhůtě podle čl. 3.2.1. této smlouvy a v jeho průběhu provede TDS se stavbyvedoucím kontrolu celé stavby a sepíše soupis vad a nedodělků s uvedením informace, zda se jedná o vady a nedodělky bránící užívání stavby a převzetí díla, či nikoliv.  </w:t>
      </w:r>
    </w:p>
    <w:p w14:paraId="5B812EA8" w14:textId="77777777" w:rsidR="008B1AFC" w:rsidRDefault="009A18EF">
      <w:pPr>
        <w:pStyle w:val="Normlnweb"/>
        <w:widowControl w:val="0"/>
        <w:shd w:val="clear" w:color="auto" w:fill="FFFFFF" w:themeFill="background1"/>
        <w:spacing w:before="0" w:beforeAutospacing="0" w:after="0" w:afterAutospacing="0" w:line="240" w:lineRule="atLeast"/>
        <w:ind w:left="1776" w:hanging="783"/>
        <w:jc w:val="both"/>
      </w:pPr>
      <w:r>
        <w:t>9.1.2</w:t>
      </w:r>
      <w:r>
        <w:tab/>
        <w:t>O průběhu předávacího a přejímacího řízení pořídí objednatel (TDS) zápis (protokol). Součástí předání díla bude zejména předání kompletní dokladové části díla požadované touto smlouvou ve dvou vyhotoveních v listinné i digitální podobě:</w:t>
      </w:r>
    </w:p>
    <w:p w14:paraId="05E7CAF6" w14:textId="77777777" w:rsidR="008B1AFC" w:rsidRDefault="009A18EF">
      <w:pPr>
        <w:pStyle w:val="Normlnweb"/>
        <w:widowControl w:val="0"/>
        <w:numPr>
          <w:ilvl w:val="0"/>
          <w:numId w:val="9"/>
        </w:numPr>
        <w:tabs>
          <w:tab w:val="left" w:pos="1843"/>
        </w:tabs>
        <w:spacing w:before="0" w:beforeAutospacing="0" w:after="0" w:afterAutospacing="0" w:line="240" w:lineRule="atLeast"/>
        <w:ind w:left="2268" w:hanging="130"/>
        <w:jc w:val="both"/>
      </w:pPr>
      <w:r>
        <w:t>fotodokumentace průběhu stavby a dokladovou část předání díla na datovém nosiči (</w:t>
      </w:r>
      <w:proofErr w:type="spellStart"/>
      <w:r>
        <w:t>flash</w:t>
      </w:r>
      <w:proofErr w:type="spellEnd"/>
      <w:r>
        <w:t xml:space="preserve"> disk), případně potvrzení o tom, že data byla uložena na cloudovém úložišti objednatele</w:t>
      </w:r>
    </w:p>
    <w:p w14:paraId="2861F05F" w14:textId="77777777" w:rsidR="008B1AFC" w:rsidRDefault="009A18EF">
      <w:pPr>
        <w:pStyle w:val="Normlnweb"/>
        <w:widowControl w:val="0"/>
        <w:numPr>
          <w:ilvl w:val="0"/>
          <w:numId w:val="9"/>
        </w:numPr>
        <w:tabs>
          <w:tab w:val="left" w:pos="1843"/>
        </w:tabs>
        <w:spacing w:before="0" w:beforeAutospacing="0" w:after="0" w:afterAutospacing="0" w:line="240" w:lineRule="atLeast"/>
        <w:ind w:left="2563" w:hanging="425"/>
        <w:jc w:val="both"/>
      </w:pPr>
      <w:r>
        <w:t xml:space="preserve">zápis o spotřebovaných energiích stavby </w:t>
      </w:r>
    </w:p>
    <w:p w14:paraId="504F3E68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revize elektroinstalací vč. přívodního vedení a jištění z RE</w:t>
      </w:r>
    </w:p>
    <w:p w14:paraId="0B1A0A14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doklad o montáži a kontrole PBZ</w:t>
      </w:r>
    </w:p>
    <w:p w14:paraId="01016322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410" w:hanging="272"/>
        <w:jc w:val="both"/>
      </w:pPr>
      <w:r>
        <w:t>zápis o tlakové zkoušce těsnosti – kanalizace, vodovod, ústřední vytápění, pokud bylo dotčeno stavbou</w:t>
      </w:r>
    </w:p>
    <w:p w14:paraId="2D44B5DE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  <w:jc w:val="both"/>
      </w:pPr>
      <w:r>
        <w:t xml:space="preserve">návod k údržbě a obsluze celého díla – k tomu bude zpracována excelová tabulka – plán údržby, kde bude výpis všech zařízení, které podléhají pravidelné údržbě, revizím a kontrolám (1 řádek= zařízení, budou zde uvedeny názvy, výrobní čísla, délka záruky, název a kontakty na firmu, která prováděla instalaci a bude zajišťovat záruku, termíny povinných revizí, kontrolních prohlídek a dalších </w:t>
      </w:r>
      <w:r>
        <w:lastRenderedPageBreak/>
        <w:t xml:space="preserve">úkonů); tato tabulka bude sloužit pro předání přehledu správci </w:t>
      </w:r>
      <w:proofErr w:type="spellStart"/>
      <w:r>
        <w:t>budouvy</w:t>
      </w:r>
      <w:proofErr w:type="spellEnd"/>
      <w:r>
        <w:t>, aby mohl podle tohoto plánu zajistit bezvadnou údržbu svěřeného objektu.</w:t>
      </w:r>
    </w:p>
    <w:p w14:paraId="4001C710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  <w:jc w:val="both"/>
      </w:pPr>
      <w:r>
        <w:t>zápisy z jednání s OPP MMB (mohou být vloženy a součástí stavebního deníku)</w:t>
      </w:r>
    </w:p>
    <w:p w14:paraId="1F3E85BF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prohlášení, ujištění o shodě na celou stavbu</w:t>
      </w:r>
    </w:p>
    <w:p w14:paraId="3C9DB2C6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prohlášení stavbyvedoucího o provedení díla</w:t>
      </w:r>
    </w:p>
    <w:p w14:paraId="08E02D3A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doklady o likvidaci odpadů</w:t>
      </w:r>
    </w:p>
    <w:p w14:paraId="1B33AEA3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protokol o kontrole kvality dle odstavce 2.1.6. smlouvy</w:t>
      </w:r>
    </w:p>
    <w:p w14:paraId="28BF6F45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563" w:hanging="425"/>
      </w:pPr>
      <w:r>
        <w:t>originál stavebního deníku</w:t>
      </w:r>
    </w:p>
    <w:p w14:paraId="531C6B8E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268" w:hanging="141"/>
        <w:jc w:val="both"/>
      </w:pPr>
      <w:r>
        <w:t xml:space="preserve">projektovou dokumentaci skutečného provedení v tištěné podobě a ve formátu </w:t>
      </w:r>
      <w:proofErr w:type="spellStart"/>
      <w:r>
        <w:t>dwg</w:t>
      </w:r>
      <w:proofErr w:type="spellEnd"/>
      <w:r>
        <w:t xml:space="preserve"> a </w:t>
      </w:r>
      <w:proofErr w:type="spellStart"/>
      <w:r>
        <w:t>pdf</w:t>
      </w:r>
      <w:proofErr w:type="spellEnd"/>
    </w:p>
    <w:p w14:paraId="0456F6FD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268" w:hanging="141"/>
        <w:jc w:val="both"/>
      </w:pPr>
      <w:r>
        <w:t>vyjádření dotčených orgánů ke kolaudačnímu řízení</w:t>
      </w:r>
    </w:p>
    <w:p w14:paraId="174DF791" w14:textId="77777777" w:rsidR="008B1AFC" w:rsidRDefault="009A18EF">
      <w:pPr>
        <w:pStyle w:val="Normlnweb"/>
        <w:numPr>
          <w:ilvl w:val="0"/>
          <w:numId w:val="9"/>
        </w:numPr>
        <w:tabs>
          <w:tab w:val="left" w:pos="1843"/>
        </w:tabs>
        <w:spacing w:before="0" w:beforeAutospacing="0" w:after="0" w:afterAutospacing="0"/>
        <w:ind w:left="2268" w:hanging="141"/>
        <w:jc w:val="both"/>
      </w:pPr>
      <w:r>
        <w:t xml:space="preserve">kopie žádosti o </w:t>
      </w:r>
      <w:proofErr w:type="spellStart"/>
      <w:r>
        <w:t>kolaudacikolaudační</w:t>
      </w:r>
      <w:proofErr w:type="spellEnd"/>
      <w:r>
        <w:t xml:space="preserve"> rozhodnutí s vyznačením právním moci</w:t>
      </w:r>
    </w:p>
    <w:p w14:paraId="251F3D3C" w14:textId="77777777" w:rsidR="008B1AFC" w:rsidRDefault="008B1AFC">
      <w:pPr>
        <w:pStyle w:val="Normlnweb"/>
        <w:tabs>
          <w:tab w:val="left" w:pos="1843"/>
        </w:tabs>
        <w:spacing w:before="0" w:beforeAutospacing="0" w:after="0" w:afterAutospacing="0"/>
        <w:ind w:left="2563"/>
      </w:pPr>
    </w:p>
    <w:p w14:paraId="3A7CEC2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Nedodání některého z dokladů je považováno za nedodělek.</w:t>
      </w:r>
    </w:p>
    <w:p w14:paraId="657D8231" w14:textId="77777777" w:rsidR="008B1AFC" w:rsidRDefault="009A18EF">
      <w:pPr>
        <w:pStyle w:val="Normlnweb"/>
        <w:widowControl w:val="0"/>
        <w:tabs>
          <w:tab w:val="left" w:pos="1056"/>
        </w:tabs>
        <w:spacing w:before="0" w:beforeAutospacing="0" w:after="0" w:afterAutospacing="0" w:line="240" w:lineRule="atLeast"/>
        <w:ind w:left="1776" w:hanging="720"/>
        <w:jc w:val="both"/>
      </w:pPr>
      <w:r>
        <w:rPr>
          <w:lang w:val="cs"/>
        </w:rPr>
        <w:t xml:space="preserve">9.1.3. </w:t>
      </w:r>
      <w:r>
        <w:t>Obsahuje-li dílo, které je předmětem předání a převzetí, vady nebo nedodělky, které nebrání řádnému užívání, </w:t>
      </w:r>
      <w:r>
        <w:rPr>
          <w:b/>
          <w:bCs/>
        </w:rPr>
        <w:t>musí protokol obsahovat i:</w:t>
      </w:r>
    </w:p>
    <w:p w14:paraId="1AF877B5" w14:textId="77777777" w:rsidR="008B1AFC" w:rsidRDefault="009A18EF">
      <w:pPr>
        <w:pStyle w:val="Normlnweb"/>
        <w:widowControl w:val="0"/>
        <w:numPr>
          <w:ilvl w:val="0"/>
          <w:numId w:val="10"/>
        </w:numPr>
        <w:tabs>
          <w:tab w:val="clear" w:pos="720"/>
          <w:tab w:val="left" w:pos="2136"/>
        </w:tabs>
        <w:spacing w:before="0" w:beforeAutospacing="0" w:after="0" w:afterAutospacing="0" w:line="240" w:lineRule="atLeast"/>
        <w:ind w:left="2268" w:hanging="141"/>
        <w:jc w:val="both"/>
      </w:pPr>
      <w:r>
        <w:rPr>
          <w:b/>
          <w:bCs/>
        </w:rPr>
        <w:t>soupis zjištěných vad a nedodělků a závazný termín jejich odstranění</w:t>
      </w:r>
    </w:p>
    <w:p w14:paraId="49150F6E" w14:textId="77777777" w:rsidR="008B1AFC" w:rsidRDefault="009A18EF">
      <w:pPr>
        <w:pStyle w:val="Normlnweb"/>
        <w:widowControl w:val="0"/>
        <w:numPr>
          <w:ilvl w:val="0"/>
          <w:numId w:val="10"/>
        </w:numPr>
        <w:tabs>
          <w:tab w:val="clear" w:pos="720"/>
          <w:tab w:val="left" w:pos="2136"/>
        </w:tabs>
        <w:spacing w:before="0" w:beforeAutospacing="0" w:after="0" w:afterAutospacing="0" w:line="240" w:lineRule="atLeast"/>
        <w:ind w:left="2268" w:hanging="141"/>
        <w:jc w:val="both"/>
      </w:pPr>
      <w:r>
        <w:t>dohodu o způsobu a termínech jejich odstranění, popřípadě o jiném způsobu narovnání (sleva z ceny díla apod.)</w:t>
      </w:r>
    </w:p>
    <w:p w14:paraId="47FDBD09" w14:textId="77777777" w:rsidR="008B1AFC" w:rsidRDefault="009A18EF">
      <w:pPr>
        <w:pStyle w:val="Normlnweb"/>
        <w:widowControl w:val="0"/>
        <w:numPr>
          <w:ilvl w:val="0"/>
          <w:numId w:val="10"/>
        </w:numPr>
        <w:tabs>
          <w:tab w:val="clear" w:pos="720"/>
          <w:tab w:val="left" w:pos="2136"/>
        </w:tabs>
        <w:spacing w:before="0" w:beforeAutospacing="0" w:after="0" w:afterAutospacing="0" w:line="240" w:lineRule="atLeast"/>
        <w:ind w:left="2268" w:hanging="141"/>
        <w:jc w:val="both"/>
      </w:pPr>
      <w:r>
        <w:t>dohodu o zpřístupnění díla nebo jeho částí zhotoviteli za účelem odstranění vad nebo nedodělků </w:t>
      </w:r>
    </w:p>
    <w:p w14:paraId="6C49E67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9.1.4.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odmítá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odmítá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A1A9DFF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9.1.5.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Objednatel je oprávněn při přej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ímacím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předávacím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dodatečných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zkoušek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zdůvodnění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provést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požadavek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odmítnutí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A2C1FC6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     9.1.6.   Objednatel může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převz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schopno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užívání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9CBA42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04645E7C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10.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Záruka za jakost díla</w:t>
      </w:r>
    </w:p>
    <w:p w14:paraId="19895C05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Odpovědnost za vady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íla</w:t>
      </w:r>
      <w:proofErr w:type="spellEnd"/>
    </w:p>
    <w:p w14:paraId="459BDC4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se zavazuje, že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nejméně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vlastnosti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doplňků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vztahují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vlastnosti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75F1718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odpovídá za vady, jež 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zjištěné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605B22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Záručn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délce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dodávky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strojů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postupné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spotřeby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shodnou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poskytovanou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výrobcem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nejméně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měsíců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38FA7F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Záručn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neběží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nemohl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užívat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odpovídá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92B212B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10.1.5.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Pro ty 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důsledku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běží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opětovně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počátku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6A44D2E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Podmínky odstraněn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reklamovaných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</w:p>
    <w:p w14:paraId="2831C06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Vady vzniklé v průběhu z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áruční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uplatní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přičemž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popíše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způsob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vždy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-li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opravitelnou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-li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nahrazením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bezvadnou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věcí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přiměřenou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slevu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7AE9EA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Zhotovitel je povinen nejpozději do 5 dnů po obdržen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oznámit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neučiní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 za to,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Vždy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však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sdělit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nastoupí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(y).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delší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obdržení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ohledu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to,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neuznává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sdělení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10892A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Nenastoupí-li zhotovitel k odstraněn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reklamované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lhůtě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je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pověřit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odstraněním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odbornou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fyzickou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uhradí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Tímto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nezbavuje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odpovědnosti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jednotlivých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0EFF14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Jestliže objednatel v reklamaci 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ýslovně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havárii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je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nastoupit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havárie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48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obdržení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oznámení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7008295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10.2.5.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Uplatněn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záruky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dotčena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uhrazení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náhradu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4274581" w14:textId="77777777" w:rsidR="008B1AFC" w:rsidRDefault="008B1AF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71A2173D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11. Smluvní pokuty</w:t>
      </w:r>
    </w:p>
    <w:p w14:paraId="726273E5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Smluvní pokuty za neplněn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dohodnutých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termínů</w:t>
      </w:r>
      <w:proofErr w:type="spellEnd"/>
    </w:p>
    <w:p w14:paraId="46051865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Pokud bude zhotovitel v prodlení proti termínu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zahájení díla </w:t>
      </w:r>
      <w:r>
        <w:rPr>
          <w:rFonts w:ascii="Times New Roman" w:hAnsi="Times New Roman" w:cs="Times New Roman"/>
          <w:color w:val="000000"/>
          <w:sz w:val="24"/>
          <w:szCs w:val="24"/>
        </w:rPr>
        <w:t>dle čl. 3.1.1. této smlouvy, je povinen zaplatit objednateli smluvní pokutu ve výši 500 Kč za každý i započatý den prodlení. Prodlení zhotovitele proti termínu zahájení díla sjednaného dle této smlouvy delší jak 30 dnů se považuje za podstatné porušení smlouvy.</w:t>
      </w:r>
    </w:p>
    <w:p w14:paraId="4C85AC70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Pokud bude zhotovitel v prodlení se zahájením přejímacího a předávacího řízení proti termínu podle čl. 3.2.1. této smlouvy, je povinen zaplatit objednateli smluvní pokutu ve výši 1.500 Kč za každý i započatý den prodlení.</w:t>
      </w:r>
    </w:p>
    <w:p w14:paraId="3F35250C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bude zhotovitel v prodlení proti termínu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 3.2.1.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2.500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započatý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74DB0776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Prodlení zhotovitele proti termínu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3.2.1.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delší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považuje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podstatné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1BA2C5C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11.1.5. Pokud zhotovitel nenastoupí do 5 dnů od term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je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jejichž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nenastoupil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nevzhajuje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pravomocného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9.1.2.</w:t>
      </w:r>
    </w:p>
    <w:p w14:paraId="2E448DE1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zhotovitel neodstraní nedodělky či vady uveden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převzetí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dohodnutém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nichž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nevzhajuje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pravomocného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9.1.2.</w:t>
      </w:r>
    </w:p>
    <w:p w14:paraId="1703BD05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 xml:space="preserve">11.1.7. Pokud zhotovitel </w:t>
      </w:r>
      <w:proofErr w:type="spellStart"/>
      <w:r>
        <w:rPr>
          <w:rFonts w:ascii="Times New Roman" w:hAnsi="Times New Roman" w:cs="Times New Roman"/>
          <w:sz w:val="24"/>
          <w:szCs w:val="24"/>
          <w:lang w:val="cs"/>
        </w:rPr>
        <w:t>nepřed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9.1.2.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10.000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7718D9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985" w:hanging="78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sankce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nevzhajuje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pravomocného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kolaudačního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nedodělku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9.1.2.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50100DE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59" w:lineRule="atLeast"/>
        <w:ind w:left="1985" w:hanging="7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11.1.8.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Pokud zhotovitel nepovede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cs"/>
        </w:rPr>
        <w:t>stavební deník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 dle čl. 7.1. 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28B1BCA" w14:textId="77777777" w:rsidR="008B1AFC" w:rsidRDefault="009A18EF">
      <w:pPr>
        <w:tabs>
          <w:tab w:val="left" w:pos="2127"/>
        </w:tabs>
        <w:autoSpaceDE w:val="0"/>
        <w:autoSpaceDN w:val="0"/>
        <w:adjustRightInd w:val="0"/>
        <w:spacing w:after="0" w:line="259" w:lineRule="atLeast"/>
        <w:ind w:left="1985" w:hanging="7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11.1.9.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Opakované porušení povinností zhotovitele v uvedených článcích je podstatným porušením smlouvy. </w:t>
      </w:r>
    </w:p>
    <w:p w14:paraId="3DB5F7BD" w14:textId="77777777" w:rsidR="008B1AFC" w:rsidRDefault="009A18EF">
      <w:pPr>
        <w:tabs>
          <w:tab w:val="left" w:pos="1985"/>
        </w:tabs>
        <w:autoSpaceDE w:val="0"/>
        <w:autoSpaceDN w:val="0"/>
        <w:adjustRightInd w:val="0"/>
        <w:spacing w:after="0" w:line="259" w:lineRule="atLeast"/>
        <w:ind w:left="1985" w:hanging="9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11.1.10.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nebude pořizovat pravidelně fotodokumentaci ze stavby dle čl. 7.1.3. a 7.1.4. ve struktuře dle čl. 7.1.9. této smlouvy, je povinen objednateli zaplatit smluvní pokutu ve výši 2.500 Kč za každé zjištěné porušení. O tom bude proveden zápis do stavebního deníku.</w:t>
      </w:r>
    </w:p>
    <w:p w14:paraId="08EDE1F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59" w:lineRule="atLeast"/>
        <w:ind w:left="1985" w:hanging="9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11.1.11.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zhotovitel nedodrž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5.2.2.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90234BE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59" w:lineRule="atLeast"/>
        <w:ind w:left="1985" w:hanging="9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11.1.12. Smluvní pokutu sjednanou v čl. 11.1.3.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hradit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úspěšně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dovolal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vyšší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4AE3477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985" w:hanging="9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 xml:space="preserve">11.1.13. Pokud objednatel zjistí, že </w:t>
      </w:r>
      <w:proofErr w:type="spellStart"/>
      <w:r>
        <w:rPr>
          <w:rFonts w:ascii="Times New Roman" w:hAnsi="Times New Roman" w:cs="Times New Roman"/>
          <w:sz w:val="24"/>
          <w:szCs w:val="24"/>
          <w:lang w:val="cs"/>
        </w:rPr>
        <w:t>doch</w:t>
      </w:r>
      <w:r>
        <w:rPr>
          <w:rFonts w:ascii="Times New Roman" w:hAnsi="Times New Roman" w:cs="Times New Roman"/>
          <w:sz w:val="24"/>
          <w:szCs w:val="24"/>
          <w:lang w:val="en-US"/>
        </w:rPr>
        <w:t>ází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porušování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5.6.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8.5.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uhradit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2.500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každé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takové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Opakované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ustanovení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považováno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podstatné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porušení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A1F9219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985" w:hanging="93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11.1.14.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Nepředloží-li zhotovitel objednateli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změnový list (včetně soupisů prací)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termínu a ve formátu dle čl. 4.2.3. této smlouvy, je zhotovitel povinen zaplatit objednateli smluvní pokutu ve výši 1.000 Kč za každý den prodlení za nepředložení každého změnového listu a soupisu prací.</w:t>
      </w:r>
    </w:p>
    <w:p w14:paraId="68348CE4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985" w:hanging="9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11.1.15.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Nedodrží-li zhotovitel pokyny objednatele (nebo TDS) odsouhlasené na stavbě zhotovitelem (za odsouhlasený pokyn se považuje takový, který je zapsán ve stavebním deníku a stavbyvedoucí zhotovitele jej podepíše bez opodstatněných výhrad), je zhotovitel povinen zaplatit objednateli smluvní pokutu ve výši 500 Kč za každý nedodržený pokyn.</w:t>
      </w:r>
    </w:p>
    <w:p w14:paraId="430DEF6E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Sankce za neodstraněn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reklamovaných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</w:p>
    <w:p w14:paraId="08A7185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zhotovitel nenastoupí ve sjednaném termínu, nejpozději však ve lhůtě do 10 dnů ode dne obdržen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reklamované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zaplatit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1.500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reklamovanou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odstraňování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nenastoupil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5CAE99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zhotovitel neodstraní reklamovanou vadu ve sjednaném termínu, je povinen zaplatit objednateli smluvní pokutu ve výši 1.500 Kč za každou reklamovanou vadu, u 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A2EEE3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11.2.3.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Označil-li objednatel v reklamaci, že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jedn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á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řádnému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užívání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hrozí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nebezpečí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velkého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havárie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sjednávají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dvojnásobné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B34300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11.3.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Úrok z prodlení a majetkové sankce za prodlení s úhradou</w:t>
      </w:r>
    </w:p>
    <w:p w14:paraId="781E03E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bude objednatel v prodlení s úhradou faktury proti sjednanému termínu je povinen zaplatit zhotoviteli úrok z prodlení v zákonné výši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dlužn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částky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započatý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287C760" w14:textId="77777777" w:rsidR="008B1AFC" w:rsidRDefault="009A18EF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11.4.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Sankce za porušen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</w:p>
    <w:p w14:paraId="1DF87DD3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701" w:hanging="70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11.4.1. V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odstavcích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 8.2.,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odstavcích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8.1.5, 8.1.6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udělit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každé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jednotlivé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zjištěné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zástupcem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TDS.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proveden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0FFDA39" w14:textId="77777777" w:rsidR="008B1AFC" w:rsidRDefault="009A18E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11.5.       Sankce za porušen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mlčenlivosti</w:t>
      </w:r>
      <w:proofErr w:type="spellEnd"/>
    </w:p>
    <w:p w14:paraId="52639CFD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843" w:hanging="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V př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nedodrží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mlčenlivosti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ustanovení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18.5.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uhradit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10.000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Úhradou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dotčeno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náhradu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způsobené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poručením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mlčenlivosti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8A7F69" w14:textId="77777777" w:rsidR="008B1AFC" w:rsidRDefault="009A18EF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11.6.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Dalš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ujednání</w:t>
      </w:r>
      <w:proofErr w:type="spellEnd"/>
    </w:p>
    <w:p w14:paraId="2646AF65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701" w:hanging="7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11.6.1. Vznikem povinnosti hradit smluvní pokutu nebo úrok z prodlení nebo jejich zaplacením není dotčen 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náhradu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náhrada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omezena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úroky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prodlení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náhrady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nezapočítávají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C37DC7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     11.6.2. Smluvní pokuty (sankce) uvedené v této smlouvě jsou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platn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záhlaví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výzvu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považuje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zástupce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TDS do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6BCE4BA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Smluvní pokuty je objednatel oprávněn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započ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pohledávce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naopak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79F9E91" w14:textId="77777777" w:rsidR="008B1AFC" w:rsidRDefault="009A18E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Objednatel je také oprávněn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použ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úhradu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nezaplacených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zádržné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5.3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419314AA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428C9E7E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 xml:space="preserve">Vlastnictví díla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nebezpeč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díle</w:t>
      </w:r>
      <w:proofErr w:type="spellEnd"/>
    </w:p>
    <w:p w14:paraId="27A90E5C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Vlastnictví díla</w:t>
      </w:r>
    </w:p>
    <w:p w14:paraId="1B9896F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12.1.1.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Vlastníkem zhotovovaného díla je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poč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7E38C3E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12.2.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Nebezpeč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díle</w:t>
      </w:r>
      <w:proofErr w:type="spellEnd"/>
    </w:p>
    <w:p w14:paraId="7F88078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12.2.1.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Nebezpeč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zničení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2624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občanského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096B50B" w14:textId="77777777" w:rsidR="008B1AFC" w:rsidRDefault="008B1AFC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AC348C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  <w:t>Pojištěn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díla</w:t>
      </w:r>
      <w:proofErr w:type="spellEnd"/>
    </w:p>
    <w:p w14:paraId="7968B89F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13.1.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Pojištěn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</w:p>
    <w:p w14:paraId="417F9CD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13.1.1.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Zhotovitel je povinen být pojištěn proti škodám způsobeným jeho činností včetně možných škod pracovníků zhotovitele, a to až do výše ceny díla. Kopii pojistného certifikátu je zhotovitel povinen předložit objednateli na vyžádání.</w:t>
      </w:r>
    </w:p>
    <w:p w14:paraId="57B04E9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13.1.2.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Náklady na pojištěn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zahrnuty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C43EC4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00A8B05C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Vyšš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moc</w:t>
      </w:r>
      <w:proofErr w:type="spellEnd"/>
    </w:p>
    <w:p w14:paraId="62827404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14.1.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Definice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vyšš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</w:p>
    <w:p w14:paraId="41A998F1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14.1.1.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vyšš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považují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vliv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dílo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závislé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nemohou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ovlivnit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 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válku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mobilizaci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povstání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živelné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pohromy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25D328A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lastRenderedPageBreak/>
        <w:t>14.1.2.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vyšš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nepovažují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C689B91" w14:textId="77777777" w:rsidR="008B1AFC" w:rsidRDefault="009A18EF">
      <w:pPr>
        <w:numPr>
          <w:ilvl w:val="0"/>
          <w:numId w:val="23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nepř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íznivé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povětrnostní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klimatické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0424F5CD" w14:textId="77777777" w:rsidR="008B1AFC" w:rsidRDefault="009A18EF">
      <w:pPr>
        <w:numPr>
          <w:ilvl w:val="0"/>
          <w:numId w:val="23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události nebo skutečnosti,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kter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známy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8F67126" w14:textId="77777777" w:rsidR="008B1AFC" w:rsidRDefault="009A18EF">
      <w:pPr>
        <w:numPr>
          <w:ilvl w:val="0"/>
          <w:numId w:val="23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jakékoliv změny obecně z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ávazných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415F70B5" w14:textId="77777777" w:rsidR="008B1AFC" w:rsidRDefault="009A18EF">
      <w:pPr>
        <w:numPr>
          <w:ilvl w:val="0"/>
          <w:numId w:val="23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nečinnost st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orgánů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4115BFB4" w14:textId="58D54E9A" w:rsidR="008B1AFC" w:rsidRPr="00244B3E" w:rsidRDefault="009A18EF" w:rsidP="00244B3E">
      <w:pPr>
        <w:numPr>
          <w:ilvl w:val="0"/>
          <w:numId w:val="23"/>
        </w:numPr>
        <w:tabs>
          <w:tab w:val="left" w:pos="1776"/>
          <w:tab w:val="left" w:pos="2492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jakékoliv nové obecně z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ávazné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technické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A6822BF" w14:textId="77777777" w:rsidR="008B1AFC" w:rsidRDefault="009A18EF" w:rsidP="00244B3E">
      <w:pPr>
        <w:tabs>
          <w:tab w:val="left" w:pos="1428"/>
        </w:tabs>
        <w:autoSpaceDE w:val="0"/>
        <w:autoSpaceDN w:val="0"/>
        <w:adjustRightInd w:val="0"/>
        <w:spacing w:before="120"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14.2.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Práva a povinnosti při vzniku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vyšš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</w:p>
    <w:p w14:paraId="0809E8BC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14.2.1.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Pokud se provedení předmětu 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sjednaných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nemožným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důsledku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vzniku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vyšší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nastane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chtít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vyšší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odvolat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požádá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druhou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úpravu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vztahu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předmětu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dohodě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odvolala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vyšší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odstoupit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Účinnost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odstoupení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nastává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tomto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doručení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oznámení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odstoupení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druhé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F3224C6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41B9ADC6" w14:textId="77777777" w:rsidR="008B1AFC" w:rsidRDefault="009A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       15. Odstoupení od smlouvy</w:t>
      </w:r>
    </w:p>
    <w:p w14:paraId="0B4C69DD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15.1.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Objednatel i zhotovitel jsou oprávněni odstoupit od smlouvy v souladu s př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íslušnými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ustanoveními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občanského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podstatného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porušení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odstoupení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povinny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navzájem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vypořádat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85EA1A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65729E5E" w14:textId="77777777" w:rsidR="008B1AFC" w:rsidRDefault="009A18E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16. Změna smlouvy</w:t>
      </w:r>
    </w:p>
    <w:p w14:paraId="79325B74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16.1.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Forma změny smlouvy</w:t>
      </w:r>
    </w:p>
    <w:p w14:paraId="1BEB7325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16.1.1.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Jakákoliv změna smlouvy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písemnou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formu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podepsána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zhotovitele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jednat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podepisovat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zmocněnými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2AD0B9D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16.1.2.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 xml:space="preserve">Změny smlouvy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sjedn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ávají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dodatek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číselným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označením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pořadového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čísla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příslušné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3A35037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1B492114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80" w:hanging="1395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17. Zpracování osobních údajů</w:t>
      </w:r>
    </w:p>
    <w:p w14:paraId="5F86C099" w14:textId="77777777" w:rsidR="008B1AFC" w:rsidRDefault="009A18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17.1. 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V souvislosti s touto smlouvou dochází ke zpracování osobních údajů uveden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písm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Evropského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parlamentu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Rady (EU) č.2016/679 a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č. 110/2019 Sb. 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„GDPR“).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požadavek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uzavřít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neboť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nebyly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dostatečně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identifikovány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927E72" w14:textId="564FC082" w:rsidR="007C5F9B" w:rsidRPr="00F04AB3" w:rsidRDefault="009A18EF" w:rsidP="007C5F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17.2.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>Správcem osobních údajů je statutární město Brno, městská část Brno-střed. Aktuální informace o pověřenci pro ochranu osobních údajů a kontaktní údaje na</w:t>
      </w:r>
      <w:r w:rsidR="007C5F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 xml:space="preserve">něj lze najít na webových stránkách Úřadu městské části Brno-střed. V okamžiku podpisu této smlouvy jde o </w:t>
      </w:r>
      <w:r w:rsidR="007C5F9B" w:rsidRPr="00F04A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JUDr. Ivu </w:t>
      </w:r>
      <w:proofErr w:type="spellStart"/>
      <w:r w:rsidR="007C5F9B" w:rsidRPr="00F04AB3">
        <w:rPr>
          <w:rFonts w:ascii="Times New Roman" w:hAnsi="Times New Roman" w:cs="Times New Roman"/>
          <w:bCs/>
          <w:color w:val="000000"/>
          <w:sz w:val="24"/>
          <w:szCs w:val="24"/>
        </w:rPr>
        <w:t>Kuckirovou</w:t>
      </w:r>
      <w:proofErr w:type="spellEnd"/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>, advokátku, se</w:t>
      </w:r>
      <w:r w:rsidR="007C5F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>sídlem Obřanská 915/</w:t>
      </w:r>
      <w:proofErr w:type="gramStart"/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>101a</w:t>
      </w:r>
      <w:proofErr w:type="gramEnd"/>
      <w:r w:rsidR="007C5F9B" w:rsidRPr="00F04AB3">
        <w:rPr>
          <w:rFonts w:ascii="Times New Roman" w:hAnsi="Times New Roman" w:cs="Times New Roman"/>
          <w:color w:val="000000"/>
          <w:sz w:val="24"/>
          <w:szCs w:val="24"/>
        </w:rPr>
        <w:t xml:space="preserve">, Brno, telefon: +420 606 789 717, e-mail: </w:t>
      </w:r>
      <w:hyperlink r:id="rId8" w:anchor="_blank" w:history="1">
        <w:r w:rsidR="007C5F9B" w:rsidRPr="00F04AB3">
          <w:rPr>
            <w:rStyle w:val="Hypertextovodkaz"/>
            <w:rFonts w:ascii="Times New Roman" w:hAnsi="Times New Roman" w:cs="Times New Roman"/>
            <w:sz w:val="24"/>
            <w:szCs w:val="24"/>
          </w:rPr>
          <w:t>advokat@kklegal.cz</w:t>
        </w:r>
      </w:hyperlink>
      <w:hyperlink r:id="rId9" w:history="1"/>
    </w:p>
    <w:p w14:paraId="06F8E075" w14:textId="5D099781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17.3.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Správce deklaruje, že nebude před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ávat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třetích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mezinárodních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Nedochází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rovněž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žádnému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automatizovanému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profilování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920FDDB" w14:textId="2A2C4A50" w:rsidR="008B1AFC" w:rsidRPr="007C5F9B" w:rsidRDefault="009A18EF" w:rsidP="007C5F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17.4. Osobní údaje budou zpracovávány po donu trvání smlouvy. Může ovšem doj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dalšímu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zpracovávání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důvodu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oprávněného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zájmu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spočívá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výkonu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plynoucích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souvislosti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zadávacím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řízením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takovém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uchovávány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nezbytně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zvláštní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archivaci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zadávací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14:paraId="51B7748D" w14:textId="77777777" w:rsidR="008B1AFC" w:rsidRDefault="008B1AFC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76" w:hanging="720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05FF35B2" w14:textId="77777777" w:rsidR="008B1AFC" w:rsidRDefault="009A18EF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1780" w:hanging="139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 xml:space="preserve">18.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Závěrečn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ujednání</w:t>
      </w:r>
      <w:proofErr w:type="spellEnd"/>
    </w:p>
    <w:p w14:paraId="2ABB936E" w14:textId="77777777" w:rsidR="008B1AFC" w:rsidRDefault="009A18E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left="1428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18.1.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Tato smlouva je vyhotovena v 3 stejnopisech, z nichž 2 obdrží objednatel a 1 zhotovitel.</w:t>
      </w:r>
    </w:p>
    <w:p w14:paraId="7913AB6A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18.2.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Smluvní strany berou na vědom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případných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dodatků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uveřejněna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 340/2015 Sb.,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vyjma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požívají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citlivé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tajemství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 </w:t>
      </w:r>
    </w:p>
    <w:p w14:paraId="02A3F427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18.3. 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  <w:t>Smluvní strany berou na vědom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í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souhlasí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jejích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případných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zveřejněna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č. 106/1999 Sb.,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svobodném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přístupu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vyjma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uvedených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 § 7 - § 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Veškeré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požívají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zákonů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citlivé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tajemství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anonymizovány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6DA2C58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 xml:space="preserve">18.4. Zhotovitel prohlašuje, že neporušuje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etick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společenské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odpovědnosti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lidská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práva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AE4244E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18.5.</w:t>
      </w: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ab/>
      </w:r>
      <w:r>
        <w:rPr>
          <w:rFonts w:ascii="Times New Roman" w:hAnsi="Times New Roman" w:cs="Times New Roman"/>
          <w:sz w:val="24"/>
          <w:szCs w:val="24"/>
          <w:lang w:val="cs"/>
        </w:rPr>
        <w:t>S údaji týkajícími se této smlouvy a jejího plněn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zacházet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šetrně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zachovávat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mlčenlivost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ledaže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výslovně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zproštěn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objednavatelem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Zhotovitel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držet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po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jakož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průběhu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přípravy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provádění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stavby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jejího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uvádění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provozu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veškerých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vlastních podnikatelských aktivit, a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spojení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třetími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jimiž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ohrozit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oprávněné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zájmy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objednatele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těmito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zájmy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střetu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popřípadě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neoprávněně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zvýhodnit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třetí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51AA3C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40FCC133" w14:textId="77777777" w:rsidR="008B1AFC" w:rsidRDefault="009A18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rFonts w:ascii="Times New Roman" w:hAnsi="Times New Roman" w:cs="Times New Roman"/>
          <w:sz w:val="24"/>
          <w:szCs w:val="24"/>
          <w:lang w:val="cs"/>
        </w:rPr>
        <w:t> </w:t>
      </w:r>
    </w:p>
    <w:p w14:paraId="3B8C8FAE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     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cs"/>
        </w:rPr>
        <w:t xml:space="preserve"> 19. Doložka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cs"/>
        </w:rPr>
        <w:t>schv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álení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cs"/>
        </w:rPr>
        <w:t xml:space="preserve">dle § 41 zákona č. 128/2000 Sb. 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cs"/>
        </w:rPr>
        <w:t>obc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ích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14:paraId="1A70CAFF" w14:textId="77777777" w:rsidR="008B1AFC" w:rsidRDefault="009A18E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"/>
        </w:rPr>
        <w:t>Uzavřen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schváleno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MČ Brno-střed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usnesením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42868BB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4D46D4CE" w14:textId="77777777" w:rsidR="008B1AFC" w:rsidRDefault="008B1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EBAE1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  <w:r>
        <w:rPr>
          <w:rFonts w:ascii="Times New Roman" w:hAnsi="Times New Roman" w:cs="Times New Roman"/>
          <w:sz w:val="24"/>
          <w:szCs w:val="24"/>
        </w:rPr>
        <w:t xml:space="preserve"> – Změnový list</w:t>
      </w:r>
    </w:p>
    <w:p w14:paraId="1A340DA0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Oceněný soupis prací, dodávek a služeb s výkazem výměr (položkový rozpočet)</w:t>
      </w:r>
    </w:p>
    <w:p w14:paraId="59FB7C54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popřípadě i příloha č. 3 – Smlouva mezi dodavateli v případě společné účasti dodavatelů </w:t>
      </w:r>
    </w:p>
    <w:p w14:paraId="1FDD8E1D" w14:textId="77777777" w:rsidR="008B1AFC" w:rsidRDefault="008B1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C215" w14:textId="77777777" w:rsidR="008B1AFC" w:rsidRDefault="008B1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F676A" w14:textId="7671679F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Brně dne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3B3505" w:rsidRPr="003B3505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bookmarkEnd w:id="17"/>
    </w:p>
    <w:p w14:paraId="4F4F016F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F6D472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2C40DA14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EFB01BD" w14:textId="77777777" w:rsidR="008B1AFC" w:rsidRDefault="009A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E7E8CA6" w14:textId="77777777" w:rsidR="008B1AFC" w:rsidRDefault="008B1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"/>
        </w:rPr>
      </w:pPr>
    </w:p>
    <w:p w14:paraId="27E67FBE" w14:textId="77777777" w:rsidR="008B1AFC" w:rsidRDefault="008B1AF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0BF61C8" w14:textId="77777777" w:rsidR="008B1AFC" w:rsidRDefault="008B1AF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917139D" w14:textId="77777777" w:rsidR="008B1AFC" w:rsidRDefault="009A18EF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06CDFC3D" wp14:editId="275253AE">
            <wp:extent cx="6457950" cy="82632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360" cy="826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65B2" w14:textId="77777777" w:rsidR="008B1AFC" w:rsidRDefault="008B1AF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</w:p>
    <w:p w14:paraId="0B423A94" w14:textId="77777777" w:rsidR="008B1AFC" w:rsidRDefault="008B1AF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cs"/>
        </w:rPr>
      </w:pPr>
    </w:p>
    <w:sectPr w:rsidR="008B1AFC">
      <w:footerReference w:type="default" r:id="rId11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5EA8" w14:textId="77777777" w:rsidR="008B1AFC" w:rsidRDefault="009A18EF">
      <w:pPr>
        <w:spacing w:after="0" w:line="240" w:lineRule="auto"/>
      </w:pPr>
      <w:r>
        <w:separator/>
      </w:r>
    </w:p>
  </w:endnote>
  <w:endnote w:type="continuationSeparator" w:id="0">
    <w:p w14:paraId="4980145C" w14:textId="77777777" w:rsidR="008B1AFC" w:rsidRDefault="009A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588078"/>
      <w:docPartObj>
        <w:docPartGallery w:val="Page Numbers (Bottom of Page)"/>
        <w:docPartUnique/>
      </w:docPartObj>
    </w:sdtPr>
    <w:sdtEndPr/>
    <w:sdtContent>
      <w:p w14:paraId="18274891" w14:textId="77777777" w:rsidR="008B1AFC" w:rsidRDefault="009A18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3617A0CB" w14:textId="77777777" w:rsidR="008B1AFC" w:rsidRDefault="008B1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5555" w14:textId="77777777" w:rsidR="008B1AFC" w:rsidRDefault="009A18EF">
      <w:pPr>
        <w:spacing w:after="0" w:line="240" w:lineRule="auto"/>
      </w:pPr>
      <w:r>
        <w:separator/>
      </w:r>
    </w:p>
  </w:footnote>
  <w:footnote w:type="continuationSeparator" w:id="0">
    <w:p w14:paraId="07BDED49" w14:textId="77777777" w:rsidR="008B1AFC" w:rsidRDefault="009A18EF">
      <w:pPr>
        <w:spacing w:after="0" w:line="240" w:lineRule="auto"/>
      </w:pPr>
      <w:r>
        <w:continuationSeparator/>
      </w:r>
    </w:p>
  </w:footnote>
  <w:footnote w:id="1">
    <w:p w14:paraId="3C6B1F28" w14:textId="77777777" w:rsidR="008B1AFC" w:rsidRDefault="009A18EF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odst. 1 zák. č. 134/2016 Sb., o zadávání veřejných zakázek, ve znění pozdějších předpisů (dále jen „ZZVZ“).</w:t>
      </w:r>
    </w:p>
  </w:footnote>
  <w:footnote w:id="2">
    <w:p w14:paraId="74970BEF" w14:textId="77777777" w:rsidR="008B1AFC" w:rsidRDefault="009A18EF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odst. 1 ZZVZ</w:t>
      </w:r>
    </w:p>
  </w:footnote>
  <w:footnote w:id="3">
    <w:p w14:paraId="61B1B7D3" w14:textId="77777777" w:rsidR="008B1AFC" w:rsidRDefault="009A18EF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odst. 1 ZZVZ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3A80BC"/>
    <w:lvl w:ilvl="0">
      <w:numFmt w:val="bullet"/>
      <w:lvlText w:val="*"/>
      <w:lvlJc w:val="left"/>
    </w:lvl>
  </w:abstractNum>
  <w:abstractNum w:abstractNumId="1" w15:restartNumberingAfterBreak="0">
    <w:nsid w:val="0235549E"/>
    <w:multiLevelType w:val="hybridMultilevel"/>
    <w:tmpl w:val="B20289C4"/>
    <w:lvl w:ilvl="0" w:tplc="507C2B7C">
      <w:start w:val="1"/>
      <w:numFmt w:val="lowerLetter"/>
      <w:lvlText w:val="%1)"/>
      <w:lvlJc w:val="left"/>
      <w:pPr>
        <w:ind w:left="35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4292" w:hanging="360"/>
      </w:pPr>
    </w:lvl>
    <w:lvl w:ilvl="2" w:tplc="0405001B" w:tentative="1">
      <w:start w:val="1"/>
      <w:numFmt w:val="lowerRoman"/>
      <w:lvlText w:val="%3."/>
      <w:lvlJc w:val="right"/>
      <w:pPr>
        <w:ind w:left="5012" w:hanging="180"/>
      </w:pPr>
    </w:lvl>
    <w:lvl w:ilvl="3" w:tplc="0405000F" w:tentative="1">
      <w:start w:val="1"/>
      <w:numFmt w:val="decimal"/>
      <w:lvlText w:val="%4."/>
      <w:lvlJc w:val="left"/>
      <w:pPr>
        <w:ind w:left="5732" w:hanging="360"/>
      </w:pPr>
    </w:lvl>
    <w:lvl w:ilvl="4" w:tplc="04050019" w:tentative="1">
      <w:start w:val="1"/>
      <w:numFmt w:val="lowerLetter"/>
      <w:lvlText w:val="%5."/>
      <w:lvlJc w:val="left"/>
      <w:pPr>
        <w:ind w:left="6452" w:hanging="360"/>
      </w:pPr>
    </w:lvl>
    <w:lvl w:ilvl="5" w:tplc="0405001B" w:tentative="1">
      <w:start w:val="1"/>
      <w:numFmt w:val="lowerRoman"/>
      <w:lvlText w:val="%6."/>
      <w:lvlJc w:val="right"/>
      <w:pPr>
        <w:ind w:left="7172" w:hanging="180"/>
      </w:pPr>
    </w:lvl>
    <w:lvl w:ilvl="6" w:tplc="0405000F" w:tentative="1">
      <w:start w:val="1"/>
      <w:numFmt w:val="decimal"/>
      <w:lvlText w:val="%7."/>
      <w:lvlJc w:val="left"/>
      <w:pPr>
        <w:ind w:left="7892" w:hanging="360"/>
      </w:pPr>
    </w:lvl>
    <w:lvl w:ilvl="7" w:tplc="04050019" w:tentative="1">
      <w:start w:val="1"/>
      <w:numFmt w:val="lowerLetter"/>
      <w:lvlText w:val="%8."/>
      <w:lvlJc w:val="left"/>
      <w:pPr>
        <w:ind w:left="8612" w:hanging="360"/>
      </w:pPr>
    </w:lvl>
    <w:lvl w:ilvl="8" w:tplc="0405001B" w:tentative="1">
      <w:start w:val="1"/>
      <w:numFmt w:val="lowerRoman"/>
      <w:lvlText w:val="%9."/>
      <w:lvlJc w:val="right"/>
      <w:pPr>
        <w:ind w:left="9332" w:hanging="180"/>
      </w:pPr>
    </w:lvl>
  </w:abstractNum>
  <w:abstractNum w:abstractNumId="2" w15:restartNumberingAfterBreak="0">
    <w:nsid w:val="09413EC9"/>
    <w:multiLevelType w:val="multilevel"/>
    <w:tmpl w:val="A6D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5440"/>
    <w:multiLevelType w:val="multilevel"/>
    <w:tmpl w:val="D6F8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B6D7E"/>
    <w:multiLevelType w:val="multilevel"/>
    <w:tmpl w:val="6E44805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61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5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  <w:color w:val="000000"/>
      </w:rPr>
    </w:lvl>
  </w:abstractNum>
  <w:abstractNum w:abstractNumId="5" w15:restartNumberingAfterBreak="0">
    <w:nsid w:val="1AD043DE"/>
    <w:multiLevelType w:val="hybridMultilevel"/>
    <w:tmpl w:val="23CA5678"/>
    <w:lvl w:ilvl="0" w:tplc="D9FACD3C">
      <w:start w:val="9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C27A7"/>
    <w:multiLevelType w:val="multilevel"/>
    <w:tmpl w:val="D826C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7" w15:restartNumberingAfterBreak="0">
    <w:nsid w:val="22820691"/>
    <w:multiLevelType w:val="multilevel"/>
    <w:tmpl w:val="4B56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54310"/>
    <w:multiLevelType w:val="multilevel"/>
    <w:tmpl w:val="F4D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411B8"/>
    <w:multiLevelType w:val="multilevel"/>
    <w:tmpl w:val="A5CC18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9" w:hanging="357"/>
      </w:pPr>
      <w:rPr>
        <w:rFonts w:hint="default"/>
      </w:rPr>
    </w:lvl>
  </w:abstractNum>
  <w:abstractNum w:abstractNumId="10" w15:restartNumberingAfterBreak="0">
    <w:nsid w:val="27AC2DFB"/>
    <w:multiLevelType w:val="singleLevel"/>
    <w:tmpl w:val="50C2902A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48074B"/>
    <w:multiLevelType w:val="multilevel"/>
    <w:tmpl w:val="0CD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CFC"/>
    <w:multiLevelType w:val="multilevel"/>
    <w:tmpl w:val="357C23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000000"/>
      </w:rPr>
    </w:lvl>
  </w:abstractNum>
  <w:abstractNum w:abstractNumId="14" w15:restartNumberingAfterBreak="0">
    <w:nsid w:val="3F5E4A5F"/>
    <w:multiLevelType w:val="multilevel"/>
    <w:tmpl w:val="BBB8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14CA6"/>
    <w:multiLevelType w:val="multilevel"/>
    <w:tmpl w:val="FA1A4896"/>
    <w:lvl w:ilvl="0">
      <w:start w:val="1"/>
      <w:numFmt w:val="decimal"/>
      <w:pStyle w:val="Nadpis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78005F"/>
    <w:multiLevelType w:val="multilevel"/>
    <w:tmpl w:val="C49C1C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E6837E8"/>
    <w:multiLevelType w:val="hybridMultilevel"/>
    <w:tmpl w:val="29A298B4"/>
    <w:lvl w:ilvl="0" w:tplc="3EEAE296">
      <w:start w:val="3"/>
      <w:numFmt w:val="lowerLetter"/>
      <w:lvlText w:val="%1)"/>
      <w:lvlJc w:val="left"/>
      <w:pPr>
        <w:ind w:left="360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2123322"/>
    <w:multiLevelType w:val="multilevel"/>
    <w:tmpl w:val="A106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E541B"/>
    <w:multiLevelType w:val="hybridMultilevel"/>
    <w:tmpl w:val="BD9213FA"/>
    <w:lvl w:ilvl="0" w:tplc="3940AE86">
      <w:start w:val="9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816ADF"/>
    <w:multiLevelType w:val="hybridMultilevel"/>
    <w:tmpl w:val="40CEA7C4"/>
    <w:lvl w:ilvl="0" w:tplc="3C004F44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A34C7"/>
    <w:multiLevelType w:val="multilevel"/>
    <w:tmpl w:val="91AE5E4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E12354"/>
    <w:multiLevelType w:val="multilevel"/>
    <w:tmpl w:val="F98C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E74B2"/>
    <w:multiLevelType w:val="multilevel"/>
    <w:tmpl w:val="5CE0858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401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  <w:color w:val="000000"/>
      </w:rPr>
    </w:lvl>
  </w:abstractNum>
  <w:abstractNum w:abstractNumId="24" w15:restartNumberingAfterBreak="0">
    <w:nsid w:val="60126299"/>
    <w:multiLevelType w:val="multilevel"/>
    <w:tmpl w:val="A4FE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C3A1A"/>
    <w:multiLevelType w:val="multilevel"/>
    <w:tmpl w:val="903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94AF2"/>
    <w:multiLevelType w:val="multilevel"/>
    <w:tmpl w:val="DFC8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B78B5"/>
    <w:multiLevelType w:val="hybridMultilevel"/>
    <w:tmpl w:val="74381294"/>
    <w:lvl w:ilvl="0" w:tplc="2A0A4A4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241FA2"/>
    <w:multiLevelType w:val="hybridMultilevel"/>
    <w:tmpl w:val="CDC6BAE6"/>
    <w:lvl w:ilvl="0" w:tplc="3E72F446">
      <w:start w:val="2"/>
      <w:numFmt w:val="lowerLetter"/>
      <w:lvlText w:val="%1)"/>
      <w:lvlJc w:val="left"/>
      <w:pPr>
        <w:ind w:left="291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686D6B59"/>
    <w:multiLevelType w:val="multilevel"/>
    <w:tmpl w:val="EEFE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C1800"/>
    <w:multiLevelType w:val="hybridMultilevel"/>
    <w:tmpl w:val="E6527F9A"/>
    <w:lvl w:ilvl="0" w:tplc="86922CBE">
      <w:start w:val="1"/>
      <w:numFmt w:val="decimal"/>
      <w:lvlText w:val="%1."/>
      <w:lvlJc w:val="left"/>
      <w:pPr>
        <w:ind w:left="28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DD25AB8"/>
    <w:multiLevelType w:val="multilevel"/>
    <w:tmpl w:val="2CE6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902CC8"/>
    <w:multiLevelType w:val="multilevel"/>
    <w:tmpl w:val="7D5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E35263"/>
    <w:multiLevelType w:val="hybridMultilevel"/>
    <w:tmpl w:val="74381294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272502"/>
    <w:multiLevelType w:val="multilevel"/>
    <w:tmpl w:val="142EA8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color w:val="000000"/>
      </w:rPr>
    </w:lvl>
  </w:abstractNum>
  <w:num w:numId="1" w16cid:durableId="183634120">
    <w:abstractNumId w:val="18"/>
  </w:num>
  <w:num w:numId="2" w16cid:durableId="1309944376">
    <w:abstractNumId w:val="14"/>
    <w:lvlOverride w:ilvl="0">
      <w:lvl w:ilvl="0">
        <w:numFmt w:val="lowerLetter"/>
        <w:lvlText w:val="%1."/>
        <w:lvlJc w:val="left"/>
      </w:lvl>
    </w:lvlOverride>
  </w:num>
  <w:num w:numId="3" w16cid:durableId="1868181685">
    <w:abstractNumId w:val="32"/>
    <w:lvlOverride w:ilvl="0">
      <w:lvl w:ilvl="0">
        <w:numFmt w:val="upperLetter"/>
        <w:lvlText w:val="%1."/>
        <w:lvlJc w:val="left"/>
      </w:lvl>
    </w:lvlOverride>
  </w:num>
  <w:num w:numId="4" w16cid:durableId="1009910520">
    <w:abstractNumId w:val="29"/>
  </w:num>
  <w:num w:numId="5" w16cid:durableId="376127414">
    <w:abstractNumId w:val="22"/>
    <w:lvlOverride w:ilvl="0">
      <w:lvl w:ilvl="0">
        <w:numFmt w:val="lowerLetter"/>
        <w:lvlText w:val="%1."/>
        <w:lvlJc w:val="left"/>
      </w:lvl>
    </w:lvlOverride>
  </w:num>
  <w:num w:numId="6" w16cid:durableId="549612052">
    <w:abstractNumId w:val="25"/>
    <w:lvlOverride w:ilvl="0">
      <w:lvl w:ilvl="0">
        <w:numFmt w:val="lowerLetter"/>
        <w:lvlText w:val="%1."/>
        <w:lvlJc w:val="left"/>
      </w:lvl>
    </w:lvlOverride>
  </w:num>
  <w:num w:numId="7" w16cid:durableId="1497572735">
    <w:abstractNumId w:val="26"/>
  </w:num>
  <w:num w:numId="8" w16cid:durableId="885528029">
    <w:abstractNumId w:val="24"/>
  </w:num>
  <w:num w:numId="9" w16cid:durableId="1528132312">
    <w:abstractNumId w:val="21"/>
  </w:num>
  <w:num w:numId="10" w16cid:durableId="746417956">
    <w:abstractNumId w:val="8"/>
  </w:num>
  <w:num w:numId="11" w16cid:durableId="641813005">
    <w:abstractNumId w:val="3"/>
    <w:lvlOverride w:ilvl="0">
      <w:lvl w:ilvl="0">
        <w:numFmt w:val="upperLetter"/>
        <w:lvlText w:val="%1."/>
        <w:lvlJc w:val="left"/>
      </w:lvl>
    </w:lvlOverride>
  </w:num>
  <w:num w:numId="12" w16cid:durableId="982393541">
    <w:abstractNumId w:val="11"/>
  </w:num>
  <w:num w:numId="13" w16cid:durableId="627586448">
    <w:abstractNumId w:val="7"/>
    <w:lvlOverride w:ilvl="0">
      <w:lvl w:ilvl="0">
        <w:numFmt w:val="upperLetter"/>
        <w:lvlText w:val="%1."/>
        <w:lvlJc w:val="left"/>
      </w:lvl>
    </w:lvlOverride>
  </w:num>
  <w:num w:numId="14" w16cid:durableId="191889943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1152258386">
    <w:abstractNumId w:val="31"/>
  </w:num>
  <w:num w:numId="16" w16cid:durableId="1084644381">
    <w:abstractNumId w:val="20"/>
  </w:num>
  <w:num w:numId="17" w16cid:durableId="516969626">
    <w:abstractNumId w:val="17"/>
  </w:num>
  <w:num w:numId="18" w16cid:durableId="1464079414">
    <w:abstractNumId w:val="6"/>
  </w:num>
  <w:num w:numId="19" w16cid:durableId="617567800">
    <w:abstractNumId w:val="34"/>
  </w:num>
  <w:num w:numId="20" w16cid:durableId="1962153262">
    <w:abstractNumId w:val="13"/>
  </w:num>
  <w:num w:numId="21" w16cid:durableId="478808123">
    <w:abstractNumId w:val="1"/>
  </w:num>
  <w:num w:numId="22" w16cid:durableId="5843417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 w16cid:durableId="299653210">
    <w:abstractNumId w:val="10"/>
  </w:num>
  <w:num w:numId="24" w16cid:durableId="768236588">
    <w:abstractNumId w:val="28"/>
  </w:num>
  <w:num w:numId="25" w16cid:durableId="350761553">
    <w:abstractNumId w:val="16"/>
  </w:num>
  <w:num w:numId="26" w16cid:durableId="19673858">
    <w:abstractNumId w:val="30"/>
  </w:num>
  <w:num w:numId="27" w16cid:durableId="1005984684">
    <w:abstractNumId w:val="15"/>
  </w:num>
  <w:num w:numId="28" w16cid:durableId="999845908">
    <w:abstractNumId w:val="27"/>
  </w:num>
  <w:num w:numId="29" w16cid:durableId="1384601861">
    <w:abstractNumId w:val="23"/>
  </w:num>
  <w:num w:numId="30" w16cid:durableId="1501702908">
    <w:abstractNumId w:val="4"/>
  </w:num>
  <w:num w:numId="31" w16cid:durableId="52048661">
    <w:abstractNumId w:val="12"/>
  </w:num>
  <w:num w:numId="32" w16cid:durableId="463235541">
    <w:abstractNumId w:val="19"/>
  </w:num>
  <w:num w:numId="33" w16cid:durableId="1814637441">
    <w:abstractNumId w:val="5"/>
  </w:num>
  <w:num w:numId="34" w16cid:durableId="1900558675">
    <w:abstractNumId w:val="33"/>
  </w:num>
  <w:num w:numId="35" w16cid:durableId="1421439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FC"/>
    <w:rsid w:val="00157C72"/>
    <w:rsid w:val="00244B3E"/>
    <w:rsid w:val="003B3505"/>
    <w:rsid w:val="003D0C4C"/>
    <w:rsid w:val="003E68A0"/>
    <w:rsid w:val="005D7469"/>
    <w:rsid w:val="007C5F9B"/>
    <w:rsid w:val="007C6F31"/>
    <w:rsid w:val="008B1AFC"/>
    <w:rsid w:val="00922E40"/>
    <w:rsid w:val="00976DB8"/>
    <w:rsid w:val="009A18EF"/>
    <w:rsid w:val="00F04AB3"/>
    <w:rsid w:val="00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187D"/>
  <w15:chartTrackingRefBased/>
  <w15:docId w15:val="{5CE4147C-1B27-466F-AB2D-F4D05D0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238824,baiaagaaboqcaaadpemdaauoiam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WW-Vchoz">
    <w:name w:val="WW-Výchozí"/>
    <w:basedOn w:val="Normln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lnku">
    <w:name w:val="Nadpis článku"/>
    <w:basedOn w:val="Nadpis1"/>
    <w:link w:val="NadpislnkuChar"/>
    <w:qFormat/>
    <w:pPr>
      <w:numPr>
        <w:numId w:val="27"/>
      </w:numPr>
      <w:spacing w:before="360" w:after="120"/>
      <w:jc w:val="center"/>
    </w:pPr>
    <w:rPr>
      <w:sz w:val="28"/>
    </w:rPr>
  </w:style>
  <w:style w:type="character" w:customStyle="1" w:styleId="NadpislnkuChar">
    <w:name w:val="Nadpis článku Char"/>
    <w:basedOn w:val="Nadpis1Char"/>
    <w:link w:val="Nadpislnku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0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@kklega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overenec@kkleg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6C6B-838E-44C4-BE93-3F440128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7842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Miroslava Fialová</dc:creator>
  <cp:keywords/>
  <dc:description/>
  <cp:lastModifiedBy>Adéla Palovská</cp:lastModifiedBy>
  <cp:revision>6</cp:revision>
  <dcterms:created xsi:type="dcterms:W3CDTF">2025-07-17T12:57:00Z</dcterms:created>
  <dcterms:modified xsi:type="dcterms:W3CDTF">2025-07-17T13:23:00Z</dcterms:modified>
</cp:coreProperties>
</file>