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289" w:type="dxa"/>
        <w:tblLook w:val="04A0" w:firstRow="1" w:lastRow="0" w:firstColumn="1" w:lastColumn="0" w:noHBand="0" w:noVBand="1"/>
      </w:tblPr>
      <w:tblGrid>
        <w:gridCol w:w="529"/>
        <w:gridCol w:w="8133"/>
        <w:gridCol w:w="1261"/>
      </w:tblGrid>
      <w:tr w:rsidR="0009433E" w14:paraId="27A44BE1" w14:textId="77777777">
        <w:tc>
          <w:tcPr>
            <w:tcW w:w="8662"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27A44BDE" w14:textId="77777777" w:rsidR="0009433E" w:rsidRDefault="00000000">
            <w:pPr>
              <w:jc w:val="center"/>
              <w:rPr>
                <w:b/>
                <w:bCs/>
              </w:rPr>
            </w:pPr>
            <w:r>
              <w:rPr>
                <w:b/>
                <w:bCs/>
              </w:rPr>
              <w:t>Systémy a nástroje makléře</w:t>
            </w:r>
          </w:p>
        </w:tc>
        <w:tc>
          <w:tcPr>
            <w:tcW w:w="126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7A44BDF" w14:textId="77777777" w:rsidR="0009433E" w:rsidRDefault="00000000">
            <w:pPr>
              <w:rPr>
                <w:b/>
                <w:bCs/>
              </w:rPr>
            </w:pPr>
            <w:r>
              <w:rPr>
                <w:b/>
                <w:bCs/>
              </w:rPr>
              <w:t>Hodnota</w:t>
            </w:r>
          </w:p>
          <w:p w14:paraId="27A44BE0" w14:textId="77777777" w:rsidR="0009433E" w:rsidRDefault="00000000">
            <w:pPr>
              <w:rPr>
                <w:b/>
                <w:bCs/>
              </w:rPr>
            </w:pPr>
            <w:r>
              <w:rPr>
                <w:b/>
                <w:bCs/>
              </w:rPr>
              <w:t>ANO/NE</w:t>
            </w:r>
          </w:p>
        </w:tc>
      </w:tr>
      <w:tr w:rsidR="0009433E" w14:paraId="27A44BE3" w14:textId="77777777">
        <w:tc>
          <w:tcPr>
            <w:tcW w:w="9923" w:type="dxa"/>
            <w:gridSpan w:val="3"/>
            <w:tcBorders>
              <w:top w:val="single" w:sz="4" w:space="0" w:color="auto"/>
              <w:left w:val="single" w:sz="4" w:space="0" w:color="auto"/>
              <w:bottom w:val="single" w:sz="4" w:space="0" w:color="auto"/>
              <w:right w:val="single" w:sz="4" w:space="0" w:color="auto"/>
            </w:tcBorders>
            <w:vAlign w:val="center"/>
          </w:tcPr>
          <w:p w14:paraId="27A44BE2" w14:textId="77777777" w:rsidR="0009433E" w:rsidRDefault="00000000" w:rsidP="00D968D2">
            <w:pPr>
              <w:spacing w:before="120" w:after="120"/>
              <w:jc w:val="center"/>
              <w:rPr>
                <w:b/>
                <w:bCs/>
              </w:rPr>
            </w:pPr>
            <w:r>
              <w:rPr>
                <w:b/>
                <w:bCs/>
              </w:rPr>
              <w:t>Kategorie: IT systém a interní komunikace</w:t>
            </w:r>
          </w:p>
        </w:tc>
      </w:tr>
      <w:tr w:rsidR="0009433E" w14:paraId="27A44BE8" w14:textId="77777777" w:rsidTr="00D968D2">
        <w:tc>
          <w:tcPr>
            <w:tcW w:w="529" w:type="dxa"/>
            <w:tcBorders>
              <w:top w:val="single" w:sz="4" w:space="0" w:color="auto"/>
              <w:left w:val="single" w:sz="4" w:space="0" w:color="auto"/>
              <w:bottom w:val="single" w:sz="4" w:space="0" w:color="auto"/>
              <w:right w:val="single" w:sz="4" w:space="0" w:color="auto"/>
            </w:tcBorders>
            <w:vAlign w:val="center"/>
            <w:hideMark/>
          </w:tcPr>
          <w:p w14:paraId="27A44BE4" w14:textId="77777777" w:rsidR="0009433E" w:rsidRDefault="00000000">
            <w:pPr>
              <w:rPr>
                <w:b/>
                <w:bCs/>
              </w:rPr>
            </w:pPr>
            <w:r>
              <w:rPr>
                <w:b/>
                <w:bCs/>
              </w:rPr>
              <w:t>1</w:t>
            </w:r>
          </w:p>
        </w:tc>
        <w:tc>
          <w:tcPr>
            <w:tcW w:w="8133" w:type="dxa"/>
            <w:tcBorders>
              <w:top w:val="single" w:sz="4" w:space="0" w:color="auto"/>
              <w:left w:val="single" w:sz="4" w:space="0" w:color="auto"/>
              <w:bottom w:val="single" w:sz="4" w:space="0" w:color="auto"/>
              <w:right w:val="single" w:sz="4" w:space="0" w:color="auto"/>
            </w:tcBorders>
            <w:hideMark/>
          </w:tcPr>
          <w:p w14:paraId="27A44BE5" w14:textId="77777777" w:rsidR="0009433E" w:rsidRDefault="00000000">
            <w:pPr>
              <w:spacing w:before="120" w:after="120"/>
              <w:jc w:val="both"/>
            </w:pPr>
            <w:r>
              <w:rPr>
                <w:b/>
                <w:bCs/>
              </w:rPr>
              <w:t>IT provozní systém</w:t>
            </w:r>
            <w:r>
              <w:t xml:space="preserve"> </w:t>
            </w:r>
            <w:r>
              <w:rPr>
                <w:b/>
                <w:bCs/>
              </w:rPr>
              <w:t>(online 24/7)</w:t>
            </w:r>
          </w:p>
          <w:p w14:paraId="27A44BE6" w14:textId="77777777" w:rsidR="0009433E" w:rsidRDefault="00000000">
            <w:pPr>
              <w:spacing w:before="120" w:after="120"/>
              <w:jc w:val="both"/>
            </w:pPr>
            <w:r>
              <w:t>Makléř zajistí IT systém dostupný on-line 24 hodin denně, 7 dní v týdnu, který umožní pracovníkům Klienta snadno získávat informace o rozsahu a podmínkách aktuálně platného pojištění Klienta. Systém zároveň umožní Klientovi předávat Makléři informace, zejména o vozidlech, která mají být do pojištění zahrnuta, nebo z něj vyřazena, a také předávat údaje o událostech, které mohou být pojistnými či škodními událostmi.</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7A44BE7" w14:textId="1A808702" w:rsidR="0009433E" w:rsidRPr="00D968D2" w:rsidRDefault="00D968D2" w:rsidP="00D968D2">
            <w:pPr>
              <w:jc w:val="center"/>
              <w:rPr>
                <w:highlight w:val="yellow"/>
              </w:rPr>
            </w:pPr>
            <w:r w:rsidRPr="00D968D2">
              <w:rPr>
                <w:highlight w:val="yellow"/>
              </w:rPr>
              <w:fldChar w:fldCharType="begin">
                <w:ffData>
                  <w:name w:val="Text5"/>
                  <w:enabled/>
                  <w:calcOnExit w:val="0"/>
                  <w:textInput/>
                </w:ffData>
              </w:fldChar>
            </w:r>
            <w:r w:rsidRPr="00D968D2">
              <w:rPr>
                <w:highlight w:val="yellow"/>
              </w:rPr>
              <w:instrText xml:space="preserve"> </w:instrText>
            </w:r>
            <w:bookmarkStart w:id="0" w:name="Text5"/>
            <w:r w:rsidRPr="00D968D2">
              <w:rPr>
                <w:highlight w:val="yellow"/>
              </w:rPr>
              <w:instrText xml:space="preserve">FORMTEXT </w:instrText>
            </w:r>
            <w:r w:rsidRPr="00D968D2">
              <w:rPr>
                <w:highlight w:val="yellow"/>
              </w:rPr>
            </w:r>
            <w:r w:rsidRPr="00D968D2">
              <w:rPr>
                <w:highlight w:val="yellow"/>
              </w:rPr>
              <w:fldChar w:fldCharType="separate"/>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highlight w:val="yellow"/>
              </w:rPr>
              <w:fldChar w:fldCharType="end"/>
            </w:r>
            <w:bookmarkEnd w:id="0"/>
          </w:p>
        </w:tc>
      </w:tr>
      <w:tr w:rsidR="0009433E" w14:paraId="27A44BEF" w14:textId="77777777" w:rsidTr="00D968D2">
        <w:tc>
          <w:tcPr>
            <w:tcW w:w="529" w:type="dxa"/>
            <w:tcBorders>
              <w:top w:val="single" w:sz="4" w:space="0" w:color="auto"/>
              <w:left w:val="single" w:sz="4" w:space="0" w:color="auto"/>
              <w:bottom w:val="single" w:sz="4" w:space="0" w:color="auto"/>
              <w:right w:val="single" w:sz="4" w:space="0" w:color="auto"/>
            </w:tcBorders>
            <w:vAlign w:val="center"/>
            <w:hideMark/>
          </w:tcPr>
          <w:p w14:paraId="27A44BE9" w14:textId="77777777" w:rsidR="0009433E" w:rsidRDefault="00000000">
            <w:pPr>
              <w:rPr>
                <w:b/>
                <w:bCs/>
              </w:rPr>
            </w:pPr>
            <w:r>
              <w:rPr>
                <w:b/>
                <w:bCs/>
              </w:rPr>
              <w:t>2</w:t>
            </w:r>
          </w:p>
        </w:tc>
        <w:tc>
          <w:tcPr>
            <w:tcW w:w="8133" w:type="dxa"/>
            <w:tcBorders>
              <w:top w:val="single" w:sz="4" w:space="0" w:color="auto"/>
              <w:left w:val="single" w:sz="4" w:space="0" w:color="auto"/>
              <w:bottom w:val="single" w:sz="4" w:space="0" w:color="auto"/>
              <w:right w:val="single" w:sz="4" w:space="0" w:color="auto"/>
            </w:tcBorders>
            <w:hideMark/>
          </w:tcPr>
          <w:p w14:paraId="27A44BEA" w14:textId="77777777" w:rsidR="0009433E" w:rsidRDefault="00000000">
            <w:pPr>
              <w:spacing w:before="120" w:after="120"/>
              <w:jc w:val="both"/>
              <w:rPr>
                <w:b/>
                <w:bCs/>
              </w:rPr>
            </w:pPr>
            <w:r>
              <w:rPr>
                <w:b/>
                <w:bCs/>
              </w:rPr>
              <w:t>Work flow a interní notifikace</w:t>
            </w:r>
          </w:p>
          <w:p w14:paraId="27A44BEB" w14:textId="77777777" w:rsidR="0009433E" w:rsidRDefault="00000000">
            <w:pPr>
              <w:spacing w:before="120" w:after="120"/>
              <w:jc w:val="both"/>
            </w:pPr>
            <w:r>
              <w:t>Makléř využívá nástroj work flow jako součást IT systému k efektivnímu předávání pokynů mezi pracovníky Klienta a Makléře při řešení nahlášených pojistných událostí, přípravě nového pojištění nebo jeho pravidelné obnově.</w:t>
            </w:r>
          </w:p>
          <w:p w14:paraId="27A44BEC" w14:textId="1CB55929" w:rsidR="0009433E" w:rsidRDefault="00000000">
            <w:pPr>
              <w:spacing w:before="120" w:after="120"/>
              <w:jc w:val="both"/>
            </w:pPr>
            <w:r>
              <w:t>Work flow umožňuje sledovat aktuální stav jednotlivých úkolů a</w:t>
            </w:r>
            <w:r w:rsidR="00821C27">
              <w:t> </w:t>
            </w:r>
            <w:r>
              <w:t>upozorňuje odpovědného manažera Makléře i pracovníka Klienta na zpoždění či dokončení úkolů. Součástí systému jsou interní notifikace, které automaticky připomínají splnění termínů, kontrolu dokumentace a</w:t>
            </w:r>
            <w:r w:rsidR="00821C27">
              <w:t> </w:t>
            </w:r>
            <w:r>
              <w:t>potvrzení přijetí či řešení událostí Klienta.</w:t>
            </w:r>
          </w:p>
          <w:p w14:paraId="27A44BED" w14:textId="13C1C8AA" w:rsidR="0009433E" w:rsidRDefault="00000000">
            <w:pPr>
              <w:spacing w:before="120" w:after="120"/>
              <w:jc w:val="both"/>
            </w:pPr>
            <w:r>
              <w:t>Všechna data jsou pravidelně čtvrtletně vyhodnocována a projednávána při společných jednáních, aby byla zajištěna optimalizace procesů a</w:t>
            </w:r>
            <w:r w:rsidR="00821C27">
              <w:t> </w:t>
            </w:r>
            <w:r>
              <w:t>zlepšování spolupráce.</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7A44BEE" w14:textId="6A4045BA" w:rsidR="0009433E" w:rsidRPr="00D968D2" w:rsidRDefault="00D968D2" w:rsidP="00D968D2">
            <w:pPr>
              <w:jc w:val="center"/>
              <w:rPr>
                <w:highlight w:val="yellow"/>
              </w:rPr>
            </w:pPr>
            <w:r w:rsidRPr="00D968D2">
              <w:rPr>
                <w:highlight w:val="yellow"/>
              </w:rPr>
              <w:fldChar w:fldCharType="begin">
                <w:ffData>
                  <w:name w:val="Text6"/>
                  <w:enabled/>
                  <w:calcOnExit w:val="0"/>
                  <w:textInput/>
                </w:ffData>
              </w:fldChar>
            </w:r>
            <w:r w:rsidRPr="00D968D2">
              <w:rPr>
                <w:highlight w:val="yellow"/>
              </w:rPr>
              <w:instrText xml:space="preserve"> </w:instrText>
            </w:r>
            <w:bookmarkStart w:id="1" w:name="Text6"/>
            <w:r w:rsidRPr="00D968D2">
              <w:rPr>
                <w:highlight w:val="yellow"/>
              </w:rPr>
              <w:instrText xml:space="preserve">FORMTEXT </w:instrText>
            </w:r>
            <w:r w:rsidRPr="00D968D2">
              <w:rPr>
                <w:highlight w:val="yellow"/>
              </w:rPr>
            </w:r>
            <w:r w:rsidRPr="00D968D2">
              <w:rPr>
                <w:highlight w:val="yellow"/>
              </w:rPr>
              <w:fldChar w:fldCharType="separate"/>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highlight w:val="yellow"/>
              </w:rPr>
              <w:fldChar w:fldCharType="end"/>
            </w:r>
            <w:bookmarkEnd w:id="1"/>
          </w:p>
        </w:tc>
      </w:tr>
      <w:tr w:rsidR="0009433E" w14:paraId="27A44BF4" w14:textId="77777777" w:rsidTr="00D968D2">
        <w:tc>
          <w:tcPr>
            <w:tcW w:w="529" w:type="dxa"/>
            <w:tcBorders>
              <w:top w:val="single" w:sz="4" w:space="0" w:color="auto"/>
              <w:left w:val="single" w:sz="4" w:space="0" w:color="auto"/>
              <w:bottom w:val="single" w:sz="4" w:space="0" w:color="auto"/>
              <w:right w:val="single" w:sz="4" w:space="0" w:color="auto"/>
            </w:tcBorders>
            <w:vAlign w:val="center"/>
            <w:hideMark/>
          </w:tcPr>
          <w:p w14:paraId="27A44BF0" w14:textId="77777777" w:rsidR="0009433E" w:rsidRDefault="00000000">
            <w:pPr>
              <w:rPr>
                <w:b/>
                <w:bCs/>
                <w:lang w:val="en-GB"/>
              </w:rPr>
            </w:pPr>
            <w:r>
              <w:rPr>
                <w:b/>
                <w:bCs/>
                <w:lang w:val="en-GB"/>
              </w:rPr>
              <w:t>3</w:t>
            </w:r>
          </w:p>
        </w:tc>
        <w:tc>
          <w:tcPr>
            <w:tcW w:w="8133" w:type="dxa"/>
            <w:tcBorders>
              <w:top w:val="single" w:sz="4" w:space="0" w:color="auto"/>
              <w:left w:val="single" w:sz="4" w:space="0" w:color="auto"/>
              <w:bottom w:val="single" w:sz="4" w:space="0" w:color="auto"/>
              <w:right w:val="single" w:sz="4" w:space="0" w:color="auto"/>
            </w:tcBorders>
            <w:hideMark/>
          </w:tcPr>
          <w:p w14:paraId="27A44BF1" w14:textId="77777777" w:rsidR="0009433E" w:rsidRDefault="00000000">
            <w:pPr>
              <w:spacing w:before="120" w:after="120"/>
              <w:jc w:val="both"/>
              <w:rPr>
                <w:b/>
                <w:bCs/>
              </w:rPr>
            </w:pPr>
            <w:r>
              <w:rPr>
                <w:b/>
                <w:bCs/>
              </w:rPr>
              <w:t>Komunikační platformy pro tým</w:t>
            </w:r>
          </w:p>
          <w:p w14:paraId="27A44BF2" w14:textId="77777777" w:rsidR="0009433E" w:rsidRDefault="00000000">
            <w:pPr>
              <w:spacing w:before="120" w:after="120"/>
              <w:jc w:val="both"/>
            </w:pPr>
            <w:r>
              <w:t>Makléř využívá interní platformy, například chaty, sdílené dokumenty a systém upozornění na úkoly mimo Work flow, aby byl zajištěn efektivní tok informací uvnitř týmu a mezi Makléřem a Klientem.</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7A44BF3" w14:textId="0E8121BE" w:rsidR="0009433E" w:rsidRPr="00D968D2" w:rsidRDefault="00D968D2" w:rsidP="00D968D2">
            <w:pPr>
              <w:jc w:val="center"/>
              <w:rPr>
                <w:highlight w:val="yellow"/>
              </w:rPr>
            </w:pPr>
            <w:r w:rsidRPr="00D968D2">
              <w:rPr>
                <w:highlight w:val="yellow"/>
              </w:rPr>
              <w:fldChar w:fldCharType="begin">
                <w:ffData>
                  <w:name w:val="Text7"/>
                  <w:enabled/>
                  <w:calcOnExit w:val="0"/>
                  <w:textInput/>
                </w:ffData>
              </w:fldChar>
            </w:r>
            <w:bookmarkStart w:id="2" w:name="Text7"/>
            <w:r w:rsidRPr="00D968D2">
              <w:rPr>
                <w:highlight w:val="yellow"/>
              </w:rPr>
              <w:instrText xml:space="preserve"> FORMTEXT </w:instrText>
            </w:r>
            <w:r w:rsidRPr="00D968D2">
              <w:rPr>
                <w:highlight w:val="yellow"/>
              </w:rPr>
            </w:r>
            <w:r w:rsidRPr="00D968D2">
              <w:rPr>
                <w:highlight w:val="yellow"/>
              </w:rPr>
              <w:fldChar w:fldCharType="separate"/>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highlight w:val="yellow"/>
              </w:rPr>
              <w:fldChar w:fldCharType="end"/>
            </w:r>
            <w:bookmarkEnd w:id="2"/>
          </w:p>
        </w:tc>
      </w:tr>
      <w:tr w:rsidR="0009433E" w14:paraId="27A44BF6" w14:textId="77777777" w:rsidTr="00D968D2">
        <w:tc>
          <w:tcPr>
            <w:tcW w:w="9923" w:type="dxa"/>
            <w:gridSpan w:val="3"/>
            <w:tcBorders>
              <w:top w:val="single" w:sz="4" w:space="0" w:color="auto"/>
              <w:left w:val="single" w:sz="4" w:space="0" w:color="auto"/>
              <w:bottom w:val="single" w:sz="4" w:space="0" w:color="auto"/>
              <w:right w:val="single" w:sz="4" w:space="0" w:color="auto"/>
            </w:tcBorders>
            <w:vAlign w:val="center"/>
          </w:tcPr>
          <w:p w14:paraId="27A44BF5" w14:textId="77777777" w:rsidR="0009433E" w:rsidRPr="00D968D2" w:rsidRDefault="00000000" w:rsidP="00D968D2">
            <w:pPr>
              <w:spacing w:before="120" w:after="120"/>
              <w:jc w:val="center"/>
              <w:rPr>
                <w:b/>
                <w:bCs/>
                <w:highlight w:val="yellow"/>
              </w:rPr>
            </w:pPr>
            <w:r w:rsidRPr="00D968D2">
              <w:rPr>
                <w:b/>
                <w:bCs/>
              </w:rPr>
              <w:t>Kategorie: Podpora Klienta</w:t>
            </w:r>
          </w:p>
        </w:tc>
      </w:tr>
      <w:tr w:rsidR="0009433E" w14:paraId="27A44BFB" w14:textId="77777777" w:rsidTr="00D968D2">
        <w:tc>
          <w:tcPr>
            <w:tcW w:w="529" w:type="dxa"/>
            <w:tcBorders>
              <w:top w:val="single" w:sz="4" w:space="0" w:color="auto"/>
              <w:left w:val="single" w:sz="4" w:space="0" w:color="auto"/>
              <w:bottom w:val="single" w:sz="4" w:space="0" w:color="auto"/>
              <w:right w:val="single" w:sz="4" w:space="0" w:color="auto"/>
            </w:tcBorders>
            <w:vAlign w:val="center"/>
          </w:tcPr>
          <w:p w14:paraId="27A44BF7" w14:textId="77777777" w:rsidR="0009433E" w:rsidRDefault="00000000">
            <w:pPr>
              <w:rPr>
                <w:b/>
                <w:bCs/>
              </w:rPr>
            </w:pPr>
            <w:r>
              <w:rPr>
                <w:b/>
                <w:bCs/>
              </w:rPr>
              <w:t>4</w:t>
            </w:r>
          </w:p>
        </w:tc>
        <w:tc>
          <w:tcPr>
            <w:tcW w:w="8133" w:type="dxa"/>
            <w:tcBorders>
              <w:top w:val="single" w:sz="4" w:space="0" w:color="auto"/>
              <w:left w:val="single" w:sz="4" w:space="0" w:color="auto"/>
              <w:bottom w:val="single" w:sz="4" w:space="0" w:color="auto"/>
              <w:right w:val="single" w:sz="4" w:space="0" w:color="auto"/>
            </w:tcBorders>
          </w:tcPr>
          <w:p w14:paraId="27A44BF8" w14:textId="77777777" w:rsidR="0009433E" w:rsidRDefault="00000000">
            <w:pPr>
              <w:spacing w:before="120" w:after="120"/>
              <w:jc w:val="both"/>
              <w:rPr>
                <w:b/>
                <w:bCs/>
              </w:rPr>
            </w:pPr>
            <w:r>
              <w:rPr>
                <w:b/>
                <w:bCs/>
              </w:rPr>
              <w:t>Helpdesk</w:t>
            </w:r>
          </w:p>
          <w:p w14:paraId="27A44BF9" w14:textId="721F060C" w:rsidR="0009433E" w:rsidRDefault="00000000">
            <w:pPr>
              <w:spacing w:before="120" w:after="120"/>
              <w:jc w:val="both"/>
            </w:pPr>
            <w:r>
              <w:t>Pracovníci Klienta mohou získat on-line podporu při správě pojištění a</w:t>
            </w:r>
            <w:r w:rsidR="00821C27">
              <w:t> </w:t>
            </w:r>
            <w:r>
              <w:t>řešení pojistných událostí. Dostupnost Helpdesku je minimálně 8 hodin každý pracovní den od 7:00 do 18:00. Požadavky jsou archivovány po dobu nejméně 3 let.</w:t>
            </w:r>
          </w:p>
        </w:tc>
        <w:tc>
          <w:tcPr>
            <w:tcW w:w="1261" w:type="dxa"/>
            <w:tcBorders>
              <w:top w:val="single" w:sz="4" w:space="0" w:color="auto"/>
              <w:left w:val="single" w:sz="4" w:space="0" w:color="auto"/>
              <w:bottom w:val="single" w:sz="4" w:space="0" w:color="auto"/>
              <w:right w:val="single" w:sz="4" w:space="0" w:color="auto"/>
            </w:tcBorders>
            <w:vAlign w:val="center"/>
          </w:tcPr>
          <w:p w14:paraId="27A44BFA" w14:textId="533EEE65" w:rsidR="0009433E" w:rsidRPr="00D968D2" w:rsidRDefault="00D968D2" w:rsidP="00D968D2">
            <w:pPr>
              <w:jc w:val="center"/>
              <w:rPr>
                <w:highlight w:val="yellow"/>
              </w:rPr>
            </w:pPr>
            <w:r w:rsidRPr="00D968D2">
              <w:rPr>
                <w:highlight w:val="yellow"/>
              </w:rPr>
              <w:fldChar w:fldCharType="begin">
                <w:ffData>
                  <w:name w:val="Text8"/>
                  <w:enabled/>
                  <w:calcOnExit w:val="0"/>
                  <w:textInput/>
                </w:ffData>
              </w:fldChar>
            </w:r>
            <w:bookmarkStart w:id="3" w:name="Text8"/>
            <w:r w:rsidRPr="00D968D2">
              <w:rPr>
                <w:highlight w:val="yellow"/>
              </w:rPr>
              <w:instrText xml:space="preserve"> FORMTEXT </w:instrText>
            </w:r>
            <w:r w:rsidRPr="00D968D2">
              <w:rPr>
                <w:highlight w:val="yellow"/>
              </w:rPr>
            </w:r>
            <w:r w:rsidRPr="00D968D2">
              <w:rPr>
                <w:highlight w:val="yellow"/>
              </w:rPr>
              <w:fldChar w:fldCharType="separate"/>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highlight w:val="yellow"/>
              </w:rPr>
              <w:fldChar w:fldCharType="end"/>
            </w:r>
            <w:bookmarkEnd w:id="3"/>
          </w:p>
        </w:tc>
      </w:tr>
      <w:tr w:rsidR="0009433E" w14:paraId="27A44C00" w14:textId="77777777" w:rsidTr="00D968D2">
        <w:tc>
          <w:tcPr>
            <w:tcW w:w="529" w:type="dxa"/>
            <w:tcBorders>
              <w:top w:val="single" w:sz="4" w:space="0" w:color="auto"/>
              <w:left w:val="single" w:sz="4" w:space="0" w:color="auto"/>
              <w:bottom w:val="single" w:sz="4" w:space="0" w:color="auto"/>
              <w:right w:val="single" w:sz="4" w:space="0" w:color="auto"/>
            </w:tcBorders>
            <w:vAlign w:val="center"/>
            <w:hideMark/>
          </w:tcPr>
          <w:p w14:paraId="27A44BFC" w14:textId="77777777" w:rsidR="0009433E" w:rsidRDefault="00000000">
            <w:pPr>
              <w:rPr>
                <w:b/>
                <w:bCs/>
              </w:rPr>
            </w:pPr>
            <w:r>
              <w:rPr>
                <w:b/>
                <w:bCs/>
              </w:rPr>
              <w:t>5</w:t>
            </w:r>
          </w:p>
        </w:tc>
        <w:tc>
          <w:tcPr>
            <w:tcW w:w="8133" w:type="dxa"/>
            <w:tcBorders>
              <w:top w:val="single" w:sz="4" w:space="0" w:color="auto"/>
              <w:left w:val="single" w:sz="4" w:space="0" w:color="auto"/>
              <w:bottom w:val="single" w:sz="4" w:space="0" w:color="auto"/>
              <w:right w:val="single" w:sz="4" w:space="0" w:color="auto"/>
            </w:tcBorders>
            <w:hideMark/>
          </w:tcPr>
          <w:p w14:paraId="27A44BFD" w14:textId="77777777" w:rsidR="0009433E" w:rsidRDefault="00000000">
            <w:pPr>
              <w:spacing w:before="120" w:after="120"/>
              <w:jc w:val="both"/>
            </w:pPr>
            <w:r>
              <w:rPr>
                <w:b/>
                <w:bCs/>
              </w:rPr>
              <w:t>Infolinka</w:t>
            </w:r>
          </w:p>
          <w:p w14:paraId="27A44BFE" w14:textId="77777777" w:rsidR="0009433E" w:rsidRDefault="00000000">
            <w:pPr>
              <w:spacing w:before="120" w:after="120"/>
              <w:jc w:val="both"/>
            </w:pPr>
            <w:r>
              <w:t xml:space="preserve"> Pracovníci Klienta mohou řešit své úkoly telefonicky, pokud nemohou využít IT systém či Helpdesk (např. při práci mimo prostory Klienta). Veškeré informace předané přes linku jsou zaznamenány do IT systému Makléře. Dostupnost linky je min. 8 hodin každý pracovní den od 7:00 do 18:00.</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7A44BFF" w14:textId="7455C453" w:rsidR="0009433E" w:rsidRPr="00D968D2" w:rsidRDefault="00D968D2" w:rsidP="00D968D2">
            <w:pPr>
              <w:jc w:val="center"/>
              <w:rPr>
                <w:highlight w:val="yellow"/>
              </w:rPr>
            </w:pPr>
            <w:r w:rsidRPr="00D968D2">
              <w:rPr>
                <w:highlight w:val="yellow"/>
              </w:rPr>
              <w:fldChar w:fldCharType="begin">
                <w:ffData>
                  <w:name w:val="Text9"/>
                  <w:enabled/>
                  <w:calcOnExit w:val="0"/>
                  <w:textInput/>
                </w:ffData>
              </w:fldChar>
            </w:r>
            <w:bookmarkStart w:id="4" w:name="Text9"/>
            <w:r w:rsidRPr="00D968D2">
              <w:rPr>
                <w:highlight w:val="yellow"/>
              </w:rPr>
              <w:instrText xml:space="preserve"> FORMTEXT </w:instrText>
            </w:r>
            <w:r w:rsidRPr="00D968D2">
              <w:rPr>
                <w:highlight w:val="yellow"/>
              </w:rPr>
            </w:r>
            <w:r w:rsidRPr="00D968D2">
              <w:rPr>
                <w:highlight w:val="yellow"/>
              </w:rPr>
              <w:fldChar w:fldCharType="separate"/>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highlight w:val="yellow"/>
              </w:rPr>
              <w:fldChar w:fldCharType="end"/>
            </w:r>
            <w:bookmarkEnd w:id="4"/>
          </w:p>
        </w:tc>
      </w:tr>
      <w:tr w:rsidR="0009433E" w14:paraId="27A44C05" w14:textId="77777777" w:rsidTr="00D968D2">
        <w:tc>
          <w:tcPr>
            <w:tcW w:w="529" w:type="dxa"/>
            <w:tcBorders>
              <w:top w:val="single" w:sz="4" w:space="0" w:color="auto"/>
              <w:left w:val="single" w:sz="4" w:space="0" w:color="auto"/>
              <w:bottom w:val="single" w:sz="4" w:space="0" w:color="auto"/>
              <w:right w:val="single" w:sz="4" w:space="0" w:color="auto"/>
            </w:tcBorders>
            <w:vAlign w:val="center"/>
            <w:hideMark/>
          </w:tcPr>
          <w:p w14:paraId="27A44C01" w14:textId="77777777" w:rsidR="0009433E" w:rsidRDefault="00000000">
            <w:pPr>
              <w:rPr>
                <w:b/>
                <w:bCs/>
              </w:rPr>
            </w:pPr>
            <w:r>
              <w:rPr>
                <w:b/>
                <w:bCs/>
              </w:rPr>
              <w:lastRenderedPageBreak/>
              <w:t>6</w:t>
            </w:r>
          </w:p>
        </w:tc>
        <w:tc>
          <w:tcPr>
            <w:tcW w:w="8133" w:type="dxa"/>
            <w:tcBorders>
              <w:top w:val="single" w:sz="4" w:space="0" w:color="auto"/>
              <w:left w:val="single" w:sz="4" w:space="0" w:color="auto"/>
              <w:bottom w:val="single" w:sz="4" w:space="0" w:color="auto"/>
              <w:right w:val="single" w:sz="4" w:space="0" w:color="auto"/>
            </w:tcBorders>
            <w:hideMark/>
          </w:tcPr>
          <w:p w14:paraId="27A44C02" w14:textId="77777777" w:rsidR="0009433E" w:rsidRDefault="00000000">
            <w:pPr>
              <w:spacing w:before="120" w:after="120"/>
              <w:jc w:val="both"/>
            </w:pPr>
            <w:r>
              <w:rPr>
                <w:b/>
                <w:bCs/>
              </w:rPr>
              <w:t>Urgentní linka</w:t>
            </w:r>
            <w:r>
              <w:rPr>
                <w:rStyle w:val="Znakapoznpodarou"/>
                <w:b/>
                <w:bCs/>
              </w:rPr>
              <w:footnoteReference w:id="1"/>
            </w:r>
            <w:r>
              <w:t xml:space="preserve"> </w:t>
            </w:r>
          </w:p>
          <w:p w14:paraId="27A44C03" w14:textId="1C2A085B" w:rsidR="0009433E" w:rsidRDefault="00000000">
            <w:pPr>
              <w:spacing w:before="120" w:after="120"/>
              <w:jc w:val="both"/>
            </w:pPr>
            <w:r>
              <w:t>Pro okamžité řešení vzniklých pojistných či škodných událostí, poskytuje pracovníkům Klienta pokyny, jak postupovat. Hovory jsou nahrávány a</w:t>
            </w:r>
            <w:r w:rsidR="00821C27">
              <w:t> </w:t>
            </w:r>
            <w:r>
              <w:t>archivovány, informace jsou zaznamenány v IT systému Makléře. Dostupnost linky je min. 16 hodin denně, o víkendech a státních svátcích minimálně 8 hodin od 7:00 do 18:00.</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7A44C04" w14:textId="159B94A8" w:rsidR="0009433E" w:rsidRPr="00D968D2" w:rsidRDefault="00D968D2" w:rsidP="00D968D2">
            <w:pPr>
              <w:jc w:val="center"/>
              <w:rPr>
                <w:highlight w:val="yellow"/>
              </w:rPr>
            </w:pPr>
            <w:r w:rsidRPr="00D968D2">
              <w:rPr>
                <w:highlight w:val="yellow"/>
              </w:rPr>
              <w:fldChar w:fldCharType="begin">
                <w:ffData>
                  <w:name w:val="Text10"/>
                  <w:enabled/>
                  <w:calcOnExit w:val="0"/>
                  <w:textInput/>
                </w:ffData>
              </w:fldChar>
            </w:r>
            <w:bookmarkStart w:id="5" w:name="Text10"/>
            <w:r w:rsidRPr="00D968D2">
              <w:rPr>
                <w:highlight w:val="yellow"/>
              </w:rPr>
              <w:instrText xml:space="preserve"> FORMTEXT </w:instrText>
            </w:r>
            <w:r w:rsidRPr="00D968D2">
              <w:rPr>
                <w:highlight w:val="yellow"/>
              </w:rPr>
            </w:r>
            <w:r w:rsidRPr="00D968D2">
              <w:rPr>
                <w:highlight w:val="yellow"/>
              </w:rPr>
              <w:fldChar w:fldCharType="separate"/>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highlight w:val="yellow"/>
              </w:rPr>
              <w:fldChar w:fldCharType="end"/>
            </w:r>
            <w:bookmarkEnd w:id="5"/>
          </w:p>
        </w:tc>
      </w:tr>
      <w:tr w:rsidR="0009433E" w14:paraId="27A44C07" w14:textId="77777777" w:rsidTr="00D968D2">
        <w:tc>
          <w:tcPr>
            <w:tcW w:w="9923" w:type="dxa"/>
            <w:gridSpan w:val="3"/>
            <w:tcBorders>
              <w:top w:val="single" w:sz="4" w:space="0" w:color="auto"/>
              <w:left w:val="single" w:sz="4" w:space="0" w:color="auto"/>
              <w:bottom w:val="single" w:sz="4" w:space="0" w:color="auto"/>
              <w:right w:val="single" w:sz="4" w:space="0" w:color="auto"/>
            </w:tcBorders>
            <w:vAlign w:val="center"/>
          </w:tcPr>
          <w:p w14:paraId="27A44C06" w14:textId="77777777" w:rsidR="0009433E" w:rsidRPr="00D968D2" w:rsidRDefault="00000000" w:rsidP="00D968D2">
            <w:pPr>
              <w:spacing w:before="120" w:after="120"/>
              <w:jc w:val="center"/>
              <w:rPr>
                <w:b/>
                <w:bCs/>
                <w:highlight w:val="yellow"/>
              </w:rPr>
            </w:pPr>
            <w:r w:rsidRPr="00D968D2">
              <w:rPr>
                <w:b/>
                <w:bCs/>
              </w:rPr>
              <w:t>Kategorie: Analýza a ověřování pojištění</w:t>
            </w:r>
          </w:p>
        </w:tc>
      </w:tr>
      <w:tr w:rsidR="0009433E" w14:paraId="27A44C0C" w14:textId="77777777" w:rsidTr="00D968D2">
        <w:tc>
          <w:tcPr>
            <w:tcW w:w="529" w:type="dxa"/>
            <w:tcBorders>
              <w:top w:val="single" w:sz="4" w:space="0" w:color="auto"/>
              <w:left w:val="single" w:sz="4" w:space="0" w:color="auto"/>
              <w:bottom w:val="single" w:sz="4" w:space="0" w:color="auto"/>
              <w:right w:val="single" w:sz="4" w:space="0" w:color="auto"/>
            </w:tcBorders>
            <w:vAlign w:val="center"/>
          </w:tcPr>
          <w:p w14:paraId="27A44C08" w14:textId="77777777" w:rsidR="0009433E" w:rsidRDefault="00000000">
            <w:pPr>
              <w:rPr>
                <w:b/>
                <w:bCs/>
              </w:rPr>
            </w:pPr>
            <w:r>
              <w:rPr>
                <w:b/>
                <w:bCs/>
              </w:rPr>
              <w:t>7</w:t>
            </w:r>
          </w:p>
        </w:tc>
        <w:tc>
          <w:tcPr>
            <w:tcW w:w="8133" w:type="dxa"/>
            <w:tcBorders>
              <w:top w:val="single" w:sz="4" w:space="0" w:color="auto"/>
              <w:left w:val="single" w:sz="4" w:space="0" w:color="auto"/>
              <w:bottom w:val="single" w:sz="4" w:space="0" w:color="auto"/>
              <w:right w:val="single" w:sz="4" w:space="0" w:color="auto"/>
            </w:tcBorders>
          </w:tcPr>
          <w:p w14:paraId="27A44C09" w14:textId="77777777" w:rsidR="0009433E" w:rsidRDefault="00000000">
            <w:pPr>
              <w:spacing w:before="120" w:after="120"/>
              <w:jc w:val="both"/>
            </w:pPr>
            <w:r>
              <w:rPr>
                <w:b/>
                <w:bCs/>
              </w:rPr>
              <w:t>Matematicko-statistický nástroj</w:t>
            </w:r>
            <w:r>
              <w:t xml:space="preserve"> </w:t>
            </w:r>
            <w:r>
              <w:rPr>
                <w:b/>
                <w:bCs/>
              </w:rPr>
              <w:t>pro modelování pojištění</w:t>
            </w:r>
          </w:p>
          <w:p w14:paraId="27A44C0A" w14:textId="77777777" w:rsidR="0009433E" w:rsidRDefault="00000000">
            <w:pPr>
              <w:spacing w:before="120" w:after="120"/>
              <w:jc w:val="both"/>
              <w:rPr>
                <w:b/>
                <w:bCs/>
              </w:rPr>
            </w:pPr>
            <w:r>
              <w:t>Nástroj umožňuje Makléři ve spolupráci s Klientem modelovat vybrané parametry pojištění (např. spoluúčasti, limity pojistného plnění) v rámci řízení a financování rizika.</w:t>
            </w:r>
          </w:p>
        </w:tc>
        <w:tc>
          <w:tcPr>
            <w:tcW w:w="1261" w:type="dxa"/>
            <w:tcBorders>
              <w:top w:val="single" w:sz="4" w:space="0" w:color="auto"/>
              <w:left w:val="single" w:sz="4" w:space="0" w:color="auto"/>
              <w:bottom w:val="single" w:sz="4" w:space="0" w:color="auto"/>
              <w:right w:val="single" w:sz="4" w:space="0" w:color="auto"/>
            </w:tcBorders>
            <w:vAlign w:val="center"/>
          </w:tcPr>
          <w:p w14:paraId="27A44C0B" w14:textId="53D72E27" w:rsidR="0009433E" w:rsidRPr="00D968D2" w:rsidRDefault="00D968D2" w:rsidP="00D968D2">
            <w:pPr>
              <w:jc w:val="center"/>
              <w:rPr>
                <w:highlight w:val="yellow"/>
              </w:rPr>
            </w:pPr>
            <w:r>
              <w:rPr>
                <w:highlight w:val="yellow"/>
              </w:rPr>
              <w:fldChar w:fldCharType="begin">
                <w:ffData>
                  <w:name w:val="Text18"/>
                  <w:enabled/>
                  <w:calcOnExit w:val="0"/>
                  <w:textInput/>
                </w:ffData>
              </w:fldChar>
            </w:r>
            <w:bookmarkStart w:id="6" w:name="Text18"/>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6"/>
          </w:p>
        </w:tc>
      </w:tr>
      <w:tr w:rsidR="0009433E" w14:paraId="27A44C11" w14:textId="77777777" w:rsidTr="00D968D2">
        <w:tc>
          <w:tcPr>
            <w:tcW w:w="529" w:type="dxa"/>
            <w:tcBorders>
              <w:top w:val="single" w:sz="4" w:space="0" w:color="auto"/>
              <w:left w:val="single" w:sz="4" w:space="0" w:color="auto"/>
              <w:bottom w:val="single" w:sz="4" w:space="0" w:color="auto"/>
              <w:right w:val="single" w:sz="4" w:space="0" w:color="auto"/>
            </w:tcBorders>
            <w:vAlign w:val="center"/>
          </w:tcPr>
          <w:p w14:paraId="27A44C0D" w14:textId="77777777" w:rsidR="0009433E" w:rsidRDefault="00000000">
            <w:pPr>
              <w:rPr>
                <w:b/>
                <w:bCs/>
              </w:rPr>
            </w:pPr>
            <w:r>
              <w:rPr>
                <w:b/>
                <w:bCs/>
              </w:rPr>
              <w:t>8</w:t>
            </w:r>
          </w:p>
        </w:tc>
        <w:tc>
          <w:tcPr>
            <w:tcW w:w="8133" w:type="dxa"/>
            <w:tcBorders>
              <w:top w:val="single" w:sz="4" w:space="0" w:color="auto"/>
              <w:left w:val="single" w:sz="4" w:space="0" w:color="auto"/>
              <w:bottom w:val="single" w:sz="4" w:space="0" w:color="auto"/>
              <w:right w:val="single" w:sz="4" w:space="0" w:color="auto"/>
            </w:tcBorders>
          </w:tcPr>
          <w:p w14:paraId="27A44C0E" w14:textId="77777777" w:rsidR="0009433E" w:rsidRDefault="00000000">
            <w:pPr>
              <w:spacing w:before="120" w:after="120"/>
              <w:jc w:val="both"/>
            </w:pPr>
            <w:r>
              <w:rPr>
                <w:b/>
                <w:bCs/>
              </w:rPr>
              <w:t>Matematicko-statistický nástroj</w:t>
            </w:r>
            <w:r>
              <w:t xml:space="preserve"> </w:t>
            </w:r>
            <w:r>
              <w:rPr>
                <w:b/>
                <w:bCs/>
              </w:rPr>
              <w:t>pro ověření pojistných částek</w:t>
            </w:r>
            <w:r>
              <w:t xml:space="preserve"> </w:t>
            </w:r>
          </w:p>
          <w:p w14:paraId="27A44C0F" w14:textId="334847C3" w:rsidR="0009433E" w:rsidRDefault="00000000">
            <w:pPr>
              <w:spacing w:before="120" w:after="120"/>
              <w:jc w:val="both"/>
              <w:rPr>
                <w:b/>
                <w:bCs/>
              </w:rPr>
            </w:pPr>
            <w:r>
              <w:t>Umožňuje Makléři ověřit správnou výši pojistných částek v pojištění majetku, zejména převodem účetních hodnot na hodnotu znovuzřízení nebo převodem pořizovací hodnoty na obvyklou cenu.</w:t>
            </w:r>
          </w:p>
        </w:tc>
        <w:tc>
          <w:tcPr>
            <w:tcW w:w="1261" w:type="dxa"/>
            <w:tcBorders>
              <w:top w:val="single" w:sz="4" w:space="0" w:color="auto"/>
              <w:left w:val="single" w:sz="4" w:space="0" w:color="auto"/>
              <w:bottom w:val="single" w:sz="4" w:space="0" w:color="auto"/>
              <w:right w:val="single" w:sz="4" w:space="0" w:color="auto"/>
            </w:tcBorders>
            <w:vAlign w:val="center"/>
          </w:tcPr>
          <w:p w14:paraId="27A44C10" w14:textId="7D02D8EA" w:rsidR="0009433E" w:rsidRPr="00D968D2" w:rsidRDefault="00D968D2" w:rsidP="00D968D2">
            <w:pPr>
              <w:jc w:val="center"/>
              <w:rPr>
                <w:highlight w:val="yellow"/>
              </w:rPr>
            </w:pPr>
            <w:r w:rsidRPr="00D968D2">
              <w:rPr>
                <w:highlight w:val="yellow"/>
              </w:rPr>
              <w:fldChar w:fldCharType="begin">
                <w:ffData>
                  <w:name w:val="Text11"/>
                  <w:enabled/>
                  <w:calcOnExit w:val="0"/>
                  <w:textInput/>
                </w:ffData>
              </w:fldChar>
            </w:r>
            <w:bookmarkStart w:id="7" w:name="Text11"/>
            <w:r w:rsidRPr="00D968D2">
              <w:rPr>
                <w:highlight w:val="yellow"/>
              </w:rPr>
              <w:instrText xml:space="preserve"> FORMTEXT </w:instrText>
            </w:r>
            <w:r w:rsidRPr="00D968D2">
              <w:rPr>
                <w:highlight w:val="yellow"/>
              </w:rPr>
            </w:r>
            <w:r w:rsidRPr="00D968D2">
              <w:rPr>
                <w:highlight w:val="yellow"/>
              </w:rPr>
              <w:fldChar w:fldCharType="separate"/>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highlight w:val="yellow"/>
              </w:rPr>
              <w:fldChar w:fldCharType="end"/>
            </w:r>
            <w:bookmarkEnd w:id="7"/>
          </w:p>
        </w:tc>
      </w:tr>
      <w:tr w:rsidR="0009433E" w14:paraId="27A44C13" w14:textId="77777777" w:rsidTr="00D968D2">
        <w:tc>
          <w:tcPr>
            <w:tcW w:w="9923" w:type="dxa"/>
            <w:gridSpan w:val="3"/>
            <w:tcBorders>
              <w:top w:val="single" w:sz="4" w:space="0" w:color="auto"/>
              <w:left w:val="single" w:sz="4" w:space="0" w:color="auto"/>
              <w:bottom w:val="single" w:sz="4" w:space="0" w:color="auto"/>
              <w:right w:val="single" w:sz="4" w:space="0" w:color="auto"/>
            </w:tcBorders>
            <w:vAlign w:val="center"/>
          </w:tcPr>
          <w:p w14:paraId="27A44C12" w14:textId="77777777" w:rsidR="0009433E" w:rsidRPr="00D968D2" w:rsidRDefault="00000000" w:rsidP="00D968D2">
            <w:pPr>
              <w:spacing w:before="120" w:after="120"/>
              <w:jc w:val="center"/>
              <w:rPr>
                <w:b/>
                <w:bCs/>
                <w:highlight w:val="yellow"/>
              </w:rPr>
            </w:pPr>
            <w:r w:rsidRPr="00D968D2">
              <w:rPr>
                <w:b/>
                <w:bCs/>
              </w:rPr>
              <w:t>Kategorie: Interní procesy a kontrola kvality</w:t>
            </w:r>
          </w:p>
        </w:tc>
      </w:tr>
      <w:tr w:rsidR="0009433E" w14:paraId="27A44C18" w14:textId="77777777" w:rsidTr="00D968D2">
        <w:tc>
          <w:tcPr>
            <w:tcW w:w="529" w:type="dxa"/>
            <w:tcBorders>
              <w:top w:val="single" w:sz="4" w:space="0" w:color="auto"/>
              <w:left w:val="single" w:sz="4" w:space="0" w:color="auto"/>
              <w:bottom w:val="single" w:sz="4" w:space="0" w:color="auto"/>
              <w:right w:val="single" w:sz="4" w:space="0" w:color="auto"/>
            </w:tcBorders>
            <w:vAlign w:val="center"/>
            <w:hideMark/>
          </w:tcPr>
          <w:p w14:paraId="27A44C14" w14:textId="77777777" w:rsidR="0009433E" w:rsidRDefault="00000000">
            <w:pPr>
              <w:rPr>
                <w:b/>
                <w:bCs/>
              </w:rPr>
            </w:pPr>
            <w:r>
              <w:rPr>
                <w:b/>
                <w:bCs/>
              </w:rPr>
              <w:t>9</w:t>
            </w:r>
          </w:p>
        </w:tc>
        <w:tc>
          <w:tcPr>
            <w:tcW w:w="8133" w:type="dxa"/>
            <w:tcBorders>
              <w:top w:val="single" w:sz="4" w:space="0" w:color="auto"/>
              <w:left w:val="single" w:sz="4" w:space="0" w:color="auto"/>
              <w:bottom w:val="single" w:sz="4" w:space="0" w:color="auto"/>
              <w:right w:val="single" w:sz="4" w:space="0" w:color="auto"/>
            </w:tcBorders>
            <w:hideMark/>
          </w:tcPr>
          <w:p w14:paraId="27A44C15" w14:textId="77777777" w:rsidR="0009433E" w:rsidRDefault="00000000">
            <w:pPr>
              <w:spacing w:before="120" w:after="120"/>
              <w:jc w:val="both"/>
            </w:pPr>
            <w:r>
              <w:rPr>
                <w:b/>
                <w:bCs/>
              </w:rPr>
              <w:t xml:space="preserve">Výkon činností v Brně </w:t>
            </w:r>
          </w:p>
          <w:p w14:paraId="27A44C16" w14:textId="502B8E75" w:rsidR="0009433E" w:rsidRDefault="003C7463">
            <w:pPr>
              <w:spacing w:before="120" w:after="120"/>
              <w:jc w:val="both"/>
            </w:pPr>
            <w:r w:rsidRPr="003C7463">
              <w:t>Makléř umožňuje osobní řešení záležitostí Klienta v provozovně umístěné v Brně.</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7A44C17" w14:textId="54AAC86E" w:rsidR="0009433E" w:rsidRPr="00D968D2" w:rsidRDefault="00D968D2" w:rsidP="00D968D2">
            <w:pPr>
              <w:jc w:val="center"/>
              <w:rPr>
                <w:highlight w:val="yellow"/>
              </w:rPr>
            </w:pPr>
            <w:r w:rsidRPr="00D968D2">
              <w:rPr>
                <w:highlight w:val="yellow"/>
              </w:rPr>
              <w:fldChar w:fldCharType="begin">
                <w:ffData>
                  <w:name w:val="Text12"/>
                  <w:enabled/>
                  <w:calcOnExit w:val="0"/>
                  <w:textInput/>
                </w:ffData>
              </w:fldChar>
            </w:r>
            <w:bookmarkStart w:id="8" w:name="Text12"/>
            <w:r w:rsidRPr="00D968D2">
              <w:rPr>
                <w:highlight w:val="yellow"/>
              </w:rPr>
              <w:instrText xml:space="preserve"> FORMTEXT </w:instrText>
            </w:r>
            <w:r w:rsidRPr="00D968D2">
              <w:rPr>
                <w:highlight w:val="yellow"/>
              </w:rPr>
            </w:r>
            <w:r w:rsidRPr="00D968D2">
              <w:rPr>
                <w:highlight w:val="yellow"/>
              </w:rPr>
              <w:fldChar w:fldCharType="separate"/>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highlight w:val="yellow"/>
              </w:rPr>
              <w:fldChar w:fldCharType="end"/>
            </w:r>
            <w:bookmarkEnd w:id="8"/>
          </w:p>
        </w:tc>
      </w:tr>
      <w:tr w:rsidR="0009433E" w14:paraId="27A44C1D" w14:textId="77777777" w:rsidTr="00D968D2">
        <w:tc>
          <w:tcPr>
            <w:tcW w:w="529" w:type="dxa"/>
            <w:tcBorders>
              <w:top w:val="single" w:sz="4" w:space="0" w:color="auto"/>
              <w:left w:val="single" w:sz="4" w:space="0" w:color="auto"/>
              <w:bottom w:val="single" w:sz="4" w:space="0" w:color="auto"/>
              <w:right w:val="single" w:sz="4" w:space="0" w:color="auto"/>
            </w:tcBorders>
            <w:vAlign w:val="center"/>
            <w:hideMark/>
          </w:tcPr>
          <w:p w14:paraId="27A44C19" w14:textId="77777777" w:rsidR="0009433E" w:rsidRDefault="00000000">
            <w:pPr>
              <w:rPr>
                <w:b/>
                <w:bCs/>
              </w:rPr>
            </w:pPr>
            <w:r>
              <w:rPr>
                <w:b/>
                <w:bCs/>
              </w:rPr>
              <w:t>10</w:t>
            </w:r>
          </w:p>
        </w:tc>
        <w:tc>
          <w:tcPr>
            <w:tcW w:w="8133" w:type="dxa"/>
            <w:tcBorders>
              <w:top w:val="single" w:sz="4" w:space="0" w:color="auto"/>
              <w:left w:val="single" w:sz="4" w:space="0" w:color="auto"/>
              <w:bottom w:val="single" w:sz="4" w:space="0" w:color="auto"/>
              <w:right w:val="single" w:sz="4" w:space="0" w:color="auto"/>
            </w:tcBorders>
            <w:hideMark/>
          </w:tcPr>
          <w:p w14:paraId="27A44C1A" w14:textId="77777777" w:rsidR="0009433E" w:rsidRDefault="00000000">
            <w:pPr>
              <w:spacing w:before="120" w:after="120"/>
              <w:jc w:val="both"/>
              <w:rPr>
                <w:b/>
                <w:bCs/>
              </w:rPr>
            </w:pPr>
            <w:r>
              <w:rPr>
                <w:b/>
                <w:bCs/>
              </w:rPr>
              <w:t xml:space="preserve">Školení a vzdělávání pracovníků </w:t>
            </w:r>
          </w:p>
          <w:p w14:paraId="27A44C1B" w14:textId="77777777" w:rsidR="0009433E" w:rsidRDefault="00000000">
            <w:pPr>
              <w:spacing w:before="120" w:after="120"/>
              <w:jc w:val="both"/>
            </w:pPr>
            <w:r>
              <w:t>Makléř pravidelně školí své zaměstnance, aby byli seznámeni s novými produkty, legislativními změnami a aktualizovanými pojistnými procesy, a tím zajistí vysokou kvalitu poskytovaných služeb Klientovi.</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7A44C1C" w14:textId="34D59AAB" w:rsidR="0009433E" w:rsidRPr="00D968D2" w:rsidRDefault="00D968D2" w:rsidP="00D968D2">
            <w:pPr>
              <w:jc w:val="center"/>
              <w:rPr>
                <w:highlight w:val="yellow"/>
              </w:rPr>
            </w:pPr>
            <w:r w:rsidRPr="00D968D2">
              <w:rPr>
                <w:highlight w:val="yellow"/>
              </w:rPr>
              <w:fldChar w:fldCharType="begin">
                <w:ffData>
                  <w:name w:val="Text13"/>
                  <w:enabled/>
                  <w:calcOnExit w:val="0"/>
                  <w:textInput/>
                </w:ffData>
              </w:fldChar>
            </w:r>
            <w:bookmarkStart w:id="9" w:name="Text13"/>
            <w:r w:rsidRPr="00D968D2">
              <w:rPr>
                <w:highlight w:val="yellow"/>
              </w:rPr>
              <w:instrText xml:space="preserve"> FORMTEXT </w:instrText>
            </w:r>
            <w:r w:rsidRPr="00D968D2">
              <w:rPr>
                <w:highlight w:val="yellow"/>
              </w:rPr>
            </w:r>
            <w:r w:rsidRPr="00D968D2">
              <w:rPr>
                <w:highlight w:val="yellow"/>
              </w:rPr>
              <w:fldChar w:fldCharType="separate"/>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highlight w:val="yellow"/>
              </w:rPr>
              <w:fldChar w:fldCharType="end"/>
            </w:r>
            <w:bookmarkEnd w:id="9"/>
          </w:p>
        </w:tc>
      </w:tr>
      <w:tr w:rsidR="0009433E" w14:paraId="27A44C22" w14:textId="77777777" w:rsidTr="00D968D2">
        <w:tc>
          <w:tcPr>
            <w:tcW w:w="529" w:type="dxa"/>
            <w:tcBorders>
              <w:top w:val="single" w:sz="4" w:space="0" w:color="auto"/>
              <w:left w:val="single" w:sz="4" w:space="0" w:color="auto"/>
              <w:bottom w:val="single" w:sz="4" w:space="0" w:color="auto"/>
              <w:right w:val="single" w:sz="4" w:space="0" w:color="auto"/>
            </w:tcBorders>
            <w:vAlign w:val="center"/>
            <w:hideMark/>
          </w:tcPr>
          <w:p w14:paraId="27A44C1E" w14:textId="77777777" w:rsidR="0009433E" w:rsidRDefault="00000000">
            <w:pPr>
              <w:rPr>
                <w:b/>
                <w:bCs/>
              </w:rPr>
            </w:pPr>
            <w:r>
              <w:rPr>
                <w:b/>
                <w:bCs/>
              </w:rPr>
              <w:t>11</w:t>
            </w:r>
          </w:p>
        </w:tc>
        <w:tc>
          <w:tcPr>
            <w:tcW w:w="8133" w:type="dxa"/>
            <w:tcBorders>
              <w:top w:val="single" w:sz="4" w:space="0" w:color="auto"/>
              <w:left w:val="single" w:sz="4" w:space="0" w:color="auto"/>
              <w:bottom w:val="single" w:sz="4" w:space="0" w:color="auto"/>
              <w:right w:val="single" w:sz="4" w:space="0" w:color="auto"/>
            </w:tcBorders>
            <w:hideMark/>
          </w:tcPr>
          <w:p w14:paraId="27A44C1F" w14:textId="77777777" w:rsidR="0009433E" w:rsidRDefault="00000000">
            <w:pPr>
              <w:spacing w:before="120" w:after="120"/>
              <w:jc w:val="both"/>
            </w:pPr>
            <w:r>
              <w:rPr>
                <w:b/>
                <w:bCs/>
              </w:rPr>
              <w:t>Elektronická archivace dokumentace</w:t>
            </w:r>
            <w:r>
              <w:t xml:space="preserve"> </w:t>
            </w:r>
          </w:p>
          <w:p w14:paraId="27A44C20" w14:textId="3E5C95A0" w:rsidR="0009433E" w:rsidRDefault="00000000">
            <w:pPr>
              <w:spacing w:before="120" w:after="120"/>
              <w:jc w:val="both"/>
            </w:pPr>
            <w:r>
              <w:t>Makléř vede systém elektronické archivace, který umožňuje ukládání a</w:t>
            </w:r>
            <w:r w:rsidR="00821C27">
              <w:t> </w:t>
            </w:r>
            <w:r>
              <w:t>snadné dohledání smluv, dokumentů a veškeré komunikace s</w:t>
            </w:r>
            <w:r w:rsidR="00821C27">
              <w:t> </w:t>
            </w:r>
            <w:r>
              <w:t>Klientem, čímž je zajištěna transparentnost a přehlednost informací.</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7A44C21" w14:textId="6E7A87DE" w:rsidR="0009433E" w:rsidRPr="00D968D2" w:rsidRDefault="00D968D2" w:rsidP="00D968D2">
            <w:pPr>
              <w:jc w:val="center"/>
              <w:rPr>
                <w:highlight w:val="yellow"/>
              </w:rPr>
            </w:pPr>
            <w:r w:rsidRPr="00D968D2">
              <w:rPr>
                <w:highlight w:val="yellow"/>
              </w:rPr>
              <w:fldChar w:fldCharType="begin">
                <w:ffData>
                  <w:name w:val="Text14"/>
                  <w:enabled/>
                  <w:calcOnExit w:val="0"/>
                  <w:textInput/>
                </w:ffData>
              </w:fldChar>
            </w:r>
            <w:bookmarkStart w:id="10" w:name="Text14"/>
            <w:r w:rsidRPr="00D968D2">
              <w:rPr>
                <w:highlight w:val="yellow"/>
              </w:rPr>
              <w:instrText xml:space="preserve"> FORMTEXT </w:instrText>
            </w:r>
            <w:r w:rsidRPr="00D968D2">
              <w:rPr>
                <w:highlight w:val="yellow"/>
              </w:rPr>
            </w:r>
            <w:r w:rsidRPr="00D968D2">
              <w:rPr>
                <w:highlight w:val="yellow"/>
              </w:rPr>
              <w:fldChar w:fldCharType="separate"/>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highlight w:val="yellow"/>
              </w:rPr>
              <w:fldChar w:fldCharType="end"/>
            </w:r>
            <w:bookmarkEnd w:id="10"/>
          </w:p>
        </w:tc>
      </w:tr>
      <w:tr w:rsidR="0009433E" w14:paraId="27A44C27" w14:textId="77777777" w:rsidTr="00D968D2">
        <w:tc>
          <w:tcPr>
            <w:tcW w:w="529" w:type="dxa"/>
            <w:tcBorders>
              <w:top w:val="single" w:sz="4" w:space="0" w:color="auto"/>
              <w:left w:val="single" w:sz="4" w:space="0" w:color="auto"/>
              <w:bottom w:val="single" w:sz="4" w:space="0" w:color="auto"/>
              <w:right w:val="single" w:sz="4" w:space="0" w:color="auto"/>
            </w:tcBorders>
            <w:vAlign w:val="center"/>
            <w:hideMark/>
          </w:tcPr>
          <w:p w14:paraId="27A44C23" w14:textId="77777777" w:rsidR="0009433E" w:rsidRDefault="00000000">
            <w:pPr>
              <w:rPr>
                <w:b/>
                <w:bCs/>
              </w:rPr>
            </w:pPr>
            <w:r>
              <w:rPr>
                <w:b/>
                <w:bCs/>
              </w:rPr>
              <w:t>12</w:t>
            </w:r>
          </w:p>
        </w:tc>
        <w:tc>
          <w:tcPr>
            <w:tcW w:w="8133" w:type="dxa"/>
            <w:tcBorders>
              <w:top w:val="single" w:sz="4" w:space="0" w:color="auto"/>
              <w:left w:val="single" w:sz="4" w:space="0" w:color="auto"/>
              <w:bottom w:val="single" w:sz="4" w:space="0" w:color="auto"/>
              <w:right w:val="single" w:sz="4" w:space="0" w:color="auto"/>
            </w:tcBorders>
            <w:hideMark/>
          </w:tcPr>
          <w:p w14:paraId="27A44C24" w14:textId="77777777" w:rsidR="0009433E" w:rsidRDefault="00000000">
            <w:pPr>
              <w:spacing w:before="120" w:after="120"/>
              <w:jc w:val="both"/>
              <w:rPr>
                <w:b/>
                <w:bCs/>
              </w:rPr>
            </w:pPr>
            <w:r>
              <w:rPr>
                <w:b/>
                <w:bCs/>
              </w:rPr>
              <w:t xml:space="preserve">Zpracování znaleckých a odborných posudků </w:t>
            </w:r>
          </w:p>
          <w:p w14:paraId="27A44C25" w14:textId="513179D9" w:rsidR="0009433E" w:rsidRDefault="00CE506B" w:rsidP="00025992">
            <w:pPr>
              <w:spacing w:before="120" w:after="120"/>
              <w:jc w:val="both"/>
            </w:pPr>
            <w:r>
              <w:t>V rámci odměny</w:t>
            </w:r>
            <w:r w:rsidR="0072544D">
              <w:t xml:space="preserve"> Makléře zajistí M</w:t>
            </w:r>
            <w:r w:rsidR="007E0A17">
              <w:t>akléř zpracování nezbytných znaleckých</w:t>
            </w:r>
            <w:r w:rsidR="00E31258">
              <w:t>, technických</w:t>
            </w:r>
            <w:r w:rsidR="007E0A17">
              <w:t xml:space="preserve"> či </w:t>
            </w:r>
            <w:r w:rsidR="00E31258">
              <w:t xml:space="preserve">jiných </w:t>
            </w:r>
            <w:r w:rsidR="007E0A17">
              <w:t>odborných posudků potřebných k</w:t>
            </w:r>
            <w:r w:rsidR="00E428D8">
              <w:t> </w:t>
            </w:r>
            <w:r w:rsidR="007E0A17">
              <w:t>posouzení, stanovení rozsahu nebo likvidaci škodní události z</w:t>
            </w:r>
            <w:r w:rsidR="00E428D8">
              <w:t> </w:t>
            </w:r>
            <w:r w:rsidR="007E0A17">
              <w:t>pojistných smluv ve správě Klienta</w:t>
            </w:r>
            <w:r w:rsidR="0072544D">
              <w:t xml:space="preserve">, a to </w:t>
            </w:r>
            <w:r w:rsidR="007E0A17">
              <w:t xml:space="preserve">až do výše maximálně </w:t>
            </w:r>
            <w:r w:rsidR="00D21FAE">
              <w:t>10</w:t>
            </w:r>
            <w:r w:rsidR="007E0A17">
              <w:t>0 000 Kč bez DPH za 12 po sobě jdoucích kalendářních měsíců souhrnně pro všechny smlouvy spravované Klientem.</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7A44C26" w14:textId="1A303C07" w:rsidR="0009433E" w:rsidRPr="00D968D2" w:rsidRDefault="00D968D2" w:rsidP="00D968D2">
            <w:pPr>
              <w:jc w:val="center"/>
              <w:rPr>
                <w:highlight w:val="yellow"/>
              </w:rPr>
            </w:pPr>
            <w:r w:rsidRPr="00D968D2">
              <w:rPr>
                <w:highlight w:val="yellow"/>
              </w:rPr>
              <w:fldChar w:fldCharType="begin">
                <w:ffData>
                  <w:name w:val="Text15"/>
                  <w:enabled/>
                  <w:calcOnExit w:val="0"/>
                  <w:textInput/>
                </w:ffData>
              </w:fldChar>
            </w:r>
            <w:bookmarkStart w:id="11" w:name="Text15"/>
            <w:r w:rsidRPr="00D968D2">
              <w:rPr>
                <w:highlight w:val="yellow"/>
              </w:rPr>
              <w:instrText xml:space="preserve"> FORMTEXT </w:instrText>
            </w:r>
            <w:r w:rsidRPr="00D968D2">
              <w:rPr>
                <w:highlight w:val="yellow"/>
              </w:rPr>
            </w:r>
            <w:r w:rsidRPr="00D968D2">
              <w:rPr>
                <w:highlight w:val="yellow"/>
              </w:rPr>
              <w:fldChar w:fldCharType="separate"/>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highlight w:val="yellow"/>
              </w:rPr>
              <w:fldChar w:fldCharType="end"/>
            </w:r>
            <w:bookmarkEnd w:id="11"/>
          </w:p>
        </w:tc>
      </w:tr>
      <w:tr w:rsidR="0009433E" w14:paraId="27A44C2C" w14:textId="77777777" w:rsidTr="00D968D2">
        <w:tc>
          <w:tcPr>
            <w:tcW w:w="529" w:type="dxa"/>
            <w:tcBorders>
              <w:top w:val="single" w:sz="4" w:space="0" w:color="auto"/>
              <w:left w:val="single" w:sz="4" w:space="0" w:color="auto"/>
              <w:bottom w:val="single" w:sz="4" w:space="0" w:color="auto"/>
              <w:right w:val="single" w:sz="4" w:space="0" w:color="auto"/>
            </w:tcBorders>
            <w:vAlign w:val="center"/>
          </w:tcPr>
          <w:p w14:paraId="27A44C28" w14:textId="77777777" w:rsidR="0009433E" w:rsidRDefault="00000000">
            <w:pPr>
              <w:rPr>
                <w:b/>
                <w:bCs/>
              </w:rPr>
            </w:pPr>
            <w:r>
              <w:rPr>
                <w:b/>
                <w:bCs/>
              </w:rPr>
              <w:t>13</w:t>
            </w:r>
          </w:p>
        </w:tc>
        <w:tc>
          <w:tcPr>
            <w:tcW w:w="8133" w:type="dxa"/>
            <w:tcBorders>
              <w:top w:val="single" w:sz="4" w:space="0" w:color="auto"/>
              <w:left w:val="single" w:sz="4" w:space="0" w:color="auto"/>
              <w:bottom w:val="single" w:sz="4" w:space="0" w:color="auto"/>
              <w:right w:val="single" w:sz="4" w:space="0" w:color="auto"/>
            </w:tcBorders>
          </w:tcPr>
          <w:p w14:paraId="27A44C29" w14:textId="77777777" w:rsidR="0009433E" w:rsidRDefault="00000000">
            <w:pPr>
              <w:spacing w:before="120" w:after="120"/>
              <w:jc w:val="both"/>
              <w:rPr>
                <w:b/>
                <w:bCs/>
              </w:rPr>
            </w:pPr>
            <w:r>
              <w:rPr>
                <w:b/>
                <w:bCs/>
              </w:rPr>
              <w:t>Evidence a správa poddodavatelů či expertů</w:t>
            </w:r>
          </w:p>
          <w:p w14:paraId="27A44C2A" w14:textId="77777777" w:rsidR="0009433E" w:rsidRDefault="00000000">
            <w:pPr>
              <w:spacing w:before="120" w:after="120"/>
              <w:jc w:val="both"/>
            </w:pPr>
            <w:r>
              <w:lastRenderedPageBreak/>
              <w:t>Pokud Makléř využívá externí specialisty, například znalce nebo právníky, má zaveden systém sledování jejich zapojení do projektů, kontroly kvality práce a efektivity spolupráce s týmem Makléře.</w:t>
            </w:r>
          </w:p>
        </w:tc>
        <w:tc>
          <w:tcPr>
            <w:tcW w:w="1261" w:type="dxa"/>
            <w:tcBorders>
              <w:top w:val="single" w:sz="4" w:space="0" w:color="auto"/>
              <w:left w:val="single" w:sz="4" w:space="0" w:color="auto"/>
              <w:bottom w:val="single" w:sz="4" w:space="0" w:color="auto"/>
              <w:right w:val="single" w:sz="4" w:space="0" w:color="auto"/>
            </w:tcBorders>
            <w:vAlign w:val="center"/>
          </w:tcPr>
          <w:p w14:paraId="27A44C2B" w14:textId="1E8F2C81" w:rsidR="0009433E" w:rsidRPr="00D968D2" w:rsidRDefault="00D968D2" w:rsidP="00D968D2">
            <w:pPr>
              <w:jc w:val="center"/>
              <w:rPr>
                <w:highlight w:val="yellow"/>
              </w:rPr>
            </w:pPr>
            <w:r w:rsidRPr="00D968D2">
              <w:rPr>
                <w:highlight w:val="yellow"/>
              </w:rPr>
              <w:lastRenderedPageBreak/>
              <w:fldChar w:fldCharType="begin">
                <w:ffData>
                  <w:name w:val="Text16"/>
                  <w:enabled/>
                  <w:calcOnExit w:val="0"/>
                  <w:textInput/>
                </w:ffData>
              </w:fldChar>
            </w:r>
            <w:bookmarkStart w:id="12" w:name="Text16"/>
            <w:r w:rsidRPr="00D968D2">
              <w:rPr>
                <w:highlight w:val="yellow"/>
              </w:rPr>
              <w:instrText xml:space="preserve"> FORMTEXT </w:instrText>
            </w:r>
            <w:r w:rsidRPr="00D968D2">
              <w:rPr>
                <w:highlight w:val="yellow"/>
              </w:rPr>
            </w:r>
            <w:r w:rsidRPr="00D968D2">
              <w:rPr>
                <w:highlight w:val="yellow"/>
              </w:rPr>
              <w:fldChar w:fldCharType="separate"/>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highlight w:val="yellow"/>
              </w:rPr>
              <w:fldChar w:fldCharType="end"/>
            </w:r>
            <w:bookmarkEnd w:id="12"/>
          </w:p>
        </w:tc>
      </w:tr>
      <w:tr w:rsidR="0009433E" w14:paraId="27A44C31" w14:textId="77777777" w:rsidTr="00D968D2">
        <w:tc>
          <w:tcPr>
            <w:tcW w:w="529" w:type="dxa"/>
            <w:tcBorders>
              <w:top w:val="single" w:sz="4" w:space="0" w:color="auto"/>
              <w:left w:val="single" w:sz="4" w:space="0" w:color="auto"/>
              <w:bottom w:val="single" w:sz="4" w:space="0" w:color="auto"/>
              <w:right w:val="single" w:sz="4" w:space="0" w:color="auto"/>
            </w:tcBorders>
            <w:vAlign w:val="center"/>
          </w:tcPr>
          <w:p w14:paraId="27A44C2D" w14:textId="77777777" w:rsidR="0009433E" w:rsidRDefault="00000000">
            <w:pPr>
              <w:rPr>
                <w:b/>
                <w:bCs/>
              </w:rPr>
            </w:pPr>
            <w:r>
              <w:rPr>
                <w:b/>
                <w:bCs/>
              </w:rPr>
              <w:t>14</w:t>
            </w:r>
          </w:p>
        </w:tc>
        <w:tc>
          <w:tcPr>
            <w:tcW w:w="8133" w:type="dxa"/>
            <w:tcBorders>
              <w:top w:val="single" w:sz="4" w:space="0" w:color="auto"/>
              <w:left w:val="single" w:sz="4" w:space="0" w:color="auto"/>
              <w:bottom w:val="single" w:sz="4" w:space="0" w:color="auto"/>
              <w:right w:val="single" w:sz="4" w:space="0" w:color="auto"/>
            </w:tcBorders>
          </w:tcPr>
          <w:p w14:paraId="27A44C2E" w14:textId="77777777" w:rsidR="0009433E" w:rsidRDefault="00000000">
            <w:pPr>
              <w:spacing w:before="120" w:after="120"/>
              <w:jc w:val="both"/>
              <w:rPr>
                <w:b/>
                <w:bCs/>
              </w:rPr>
            </w:pPr>
            <w:r>
              <w:rPr>
                <w:b/>
                <w:bCs/>
              </w:rPr>
              <w:t>Interní reporting a monitoring</w:t>
            </w:r>
          </w:p>
          <w:p w14:paraId="27A44C2F" w14:textId="69C4A2D7" w:rsidR="0009433E" w:rsidRDefault="00000000">
            <w:pPr>
              <w:spacing w:before="120" w:after="120"/>
              <w:jc w:val="both"/>
            </w:pPr>
            <w:r>
              <w:t>Interní sledování výkonu makléře a jeho týmu, vyhodnocování KPI a</w:t>
            </w:r>
            <w:r w:rsidR="00821C27">
              <w:t> </w:t>
            </w:r>
            <w:r>
              <w:t>SLA, opatření ke zlepšení kvality služeb pro Klienta.</w:t>
            </w:r>
          </w:p>
        </w:tc>
        <w:tc>
          <w:tcPr>
            <w:tcW w:w="1261" w:type="dxa"/>
            <w:tcBorders>
              <w:top w:val="single" w:sz="4" w:space="0" w:color="auto"/>
              <w:left w:val="single" w:sz="4" w:space="0" w:color="auto"/>
              <w:bottom w:val="single" w:sz="4" w:space="0" w:color="auto"/>
              <w:right w:val="single" w:sz="4" w:space="0" w:color="auto"/>
            </w:tcBorders>
            <w:vAlign w:val="center"/>
          </w:tcPr>
          <w:p w14:paraId="27A44C30" w14:textId="63286FF5" w:rsidR="0009433E" w:rsidRPr="00D968D2" w:rsidRDefault="00D968D2" w:rsidP="00D968D2">
            <w:pPr>
              <w:jc w:val="center"/>
              <w:rPr>
                <w:highlight w:val="yellow"/>
              </w:rPr>
            </w:pPr>
            <w:r w:rsidRPr="00D968D2">
              <w:rPr>
                <w:highlight w:val="yellow"/>
              </w:rPr>
              <w:fldChar w:fldCharType="begin">
                <w:ffData>
                  <w:name w:val="Text17"/>
                  <w:enabled/>
                  <w:calcOnExit w:val="0"/>
                  <w:textInput/>
                </w:ffData>
              </w:fldChar>
            </w:r>
            <w:bookmarkStart w:id="13" w:name="Text17"/>
            <w:r w:rsidRPr="00D968D2">
              <w:rPr>
                <w:highlight w:val="yellow"/>
              </w:rPr>
              <w:instrText xml:space="preserve"> FORMTEXT </w:instrText>
            </w:r>
            <w:r w:rsidRPr="00D968D2">
              <w:rPr>
                <w:highlight w:val="yellow"/>
              </w:rPr>
            </w:r>
            <w:r w:rsidRPr="00D968D2">
              <w:rPr>
                <w:highlight w:val="yellow"/>
              </w:rPr>
              <w:fldChar w:fldCharType="separate"/>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noProof/>
                <w:highlight w:val="yellow"/>
              </w:rPr>
              <w:t> </w:t>
            </w:r>
            <w:r w:rsidRPr="00D968D2">
              <w:rPr>
                <w:highlight w:val="yellow"/>
              </w:rPr>
              <w:fldChar w:fldCharType="end"/>
            </w:r>
            <w:bookmarkEnd w:id="13"/>
          </w:p>
        </w:tc>
      </w:tr>
    </w:tbl>
    <w:p w14:paraId="27A44C32" w14:textId="77777777" w:rsidR="0009433E" w:rsidRDefault="0009433E">
      <w:pPr>
        <w:spacing w:after="0"/>
        <w:ind w:left="1416" w:hanging="1416"/>
      </w:pPr>
    </w:p>
    <w:p w14:paraId="27A44C33" w14:textId="77777777" w:rsidR="0009433E" w:rsidRDefault="00000000">
      <w:pPr>
        <w:spacing w:after="0"/>
        <w:ind w:left="1416" w:hanging="1416"/>
        <w:rPr>
          <w:i/>
          <w:iCs/>
        </w:rPr>
      </w:pPr>
      <w:r>
        <w:rPr>
          <w:i/>
          <w:iCs/>
        </w:rPr>
        <w:t>Pozn.:</w:t>
      </w:r>
      <w:r>
        <w:t xml:space="preserve"> </w:t>
      </w:r>
      <w:r>
        <w:rPr>
          <w:i/>
          <w:iCs/>
        </w:rPr>
        <w:t>Účastník u každé položky uvede v pravém sloupci odpověď ANO nebo NE.</w:t>
      </w:r>
    </w:p>
    <w:p w14:paraId="27A44C34" w14:textId="77777777" w:rsidR="0009433E" w:rsidRDefault="00000000">
      <w:pPr>
        <w:spacing w:after="0"/>
        <w:ind w:left="1416" w:hanging="708"/>
        <w:rPr>
          <w:i/>
          <w:iCs/>
        </w:rPr>
      </w:pPr>
      <w:r>
        <w:rPr>
          <w:i/>
          <w:iCs/>
        </w:rPr>
        <w:t>Odpovědi jsou předmětem hodnocení nabídek jako kritérium č. 2.</w:t>
      </w:r>
    </w:p>
    <w:p w14:paraId="27A44C35" w14:textId="77777777" w:rsidR="0009433E" w:rsidRDefault="00000000">
      <w:pPr>
        <w:spacing w:after="0"/>
        <w:ind w:firstLine="708"/>
        <w:rPr>
          <w:i/>
          <w:iCs/>
        </w:rPr>
      </w:pPr>
      <w:r>
        <w:rPr>
          <w:i/>
          <w:iCs/>
        </w:rPr>
        <w:t>Zadavatel = Klient podle smlouvy</w:t>
      </w:r>
    </w:p>
    <w:p w14:paraId="27A44C36" w14:textId="77777777" w:rsidR="0009433E" w:rsidRDefault="00000000">
      <w:pPr>
        <w:spacing w:after="0"/>
        <w:ind w:firstLine="708"/>
      </w:pPr>
      <w:r>
        <w:rPr>
          <w:i/>
          <w:iCs/>
        </w:rPr>
        <w:t>Účastník = Makléř podle smlouvy</w:t>
      </w:r>
    </w:p>
    <w:p w14:paraId="27A44C37" w14:textId="77777777" w:rsidR="0009433E" w:rsidRDefault="0009433E"/>
    <w:p w14:paraId="27A44C38" w14:textId="77777777" w:rsidR="0009433E" w:rsidRDefault="00000000">
      <w:pPr>
        <w:jc w:val="right"/>
      </w:pPr>
      <w:r>
        <w:t>V </w:t>
      </w:r>
      <w:r>
        <w:rPr>
          <w:highlight w:val="yellow"/>
        </w:rPr>
        <w:t>[</w:t>
      </w:r>
      <w:r>
        <w:rPr>
          <w:highlight w:val="yellow"/>
        </w:rPr>
        <w:fldChar w:fldCharType="begin">
          <w:ffData>
            <w:name w:val="Text3"/>
            <w:enabled/>
            <w:calcOnExit w:val="0"/>
            <w:textInput/>
          </w:ffData>
        </w:fldChar>
      </w:r>
      <w:bookmarkStart w:id="14" w:name="Text3"/>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14"/>
      <w:r>
        <w:t>] dne [</w:t>
      </w:r>
      <w:r>
        <w:rPr>
          <w:highlight w:val="yellow"/>
        </w:rPr>
        <w:fldChar w:fldCharType="begin">
          <w:ffData>
            <w:name w:val="Text2"/>
            <w:enabled/>
            <w:calcOnExit w:val="0"/>
            <w:textInput/>
          </w:ffData>
        </w:fldChar>
      </w:r>
      <w:bookmarkStart w:id="15" w:name="Text2"/>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15"/>
      <w:r>
        <w:t>]</w:t>
      </w:r>
    </w:p>
    <w:p w14:paraId="27A44C39" w14:textId="77777777" w:rsidR="0009433E" w:rsidRDefault="0009433E">
      <w:pPr>
        <w:jc w:val="right"/>
      </w:pPr>
    </w:p>
    <w:p w14:paraId="27A44C3A" w14:textId="77777777" w:rsidR="0009433E" w:rsidRDefault="0009433E">
      <w:pPr>
        <w:jc w:val="right"/>
      </w:pPr>
    </w:p>
    <w:p w14:paraId="27A44C3B" w14:textId="77777777" w:rsidR="0009433E" w:rsidRDefault="00000000">
      <w:pPr>
        <w:jc w:val="right"/>
      </w:pPr>
      <w:r>
        <w:t>_______________________________</w:t>
      </w:r>
    </w:p>
    <w:p w14:paraId="27A44C3C" w14:textId="77777777" w:rsidR="0009433E" w:rsidRDefault="00000000">
      <w:pPr>
        <w:jc w:val="right"/>
      </w:pPr>
      <w:r>
        <w:t>Jméno: [</w:t>
      </w:r>
      <w:r>
        <w:rPr>
          <w:highlight w:val="yellow"/>
        </w:rPr>
        <w:fldChar w:fldCharType="begin">
          <w:ffData>
            <w:name w:val="Text4"/>
            <w:enabled/>
            <w:calcOnExit w:val="0"/>
            <w:textInput/>
          </w:ffData>
        </w:fldChar>
      </w:r>
      <w:bookmarkStart w:id="16" w:name="Text4"/>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16"/>
      <w:r>
        <w:t>]</w:t>
      </w:r>
    </w:p>
    <w:p w14:paraId="27A44C3D" w14:textId="77777777" w:rsidR="0009433E" w:rsidRDefault="00000000">
      <w:pPr>
        <w:jc w:val="right"/>
      </w:pPr>
      <w:r>
        <w:t>Funkce: [</w:t>
      </w:r>
      <w:r>
        <w:rPr>
          <w:highlight w:val="yellow"/>
        </w:rPr>
        <w:fldChar w:fldCharType="begin">
          <w:ffData>
            <w:name w:val="Text1"/>
            <w:enabled/>
            <w:calcOnExit w:val="0"/>
            <w:textInput/>
          </w:ffData>
        </w:fldChar>
      </w:r>
      <w:bookmarkStart w:id="17" w:name="Text1"/>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17"/>
      <w:r>
        <w:t>]</w:t>
      </w:r>
    </w:p>
    <w:p w14:paraId="27A44C3E" w14:textId="77777777" w:rsidR="0009433E" w:rsidRDefault="0009433E"/>
    <w:sectPr w:rsidR="0009433E" w:rsidSect="00575EC9">
      <w:headerReference w:type="default" r:id="rId8"/>
      <w:headerReference w:type="first" r:id="rId9"/>
      <w:pgSz w:w="11906" w:h="16838"/>
      <w:pgMar w:top="1418" w:right="1247" w:bottom="1304" w:left="1247"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4E93" w14:textId="77777777" w:rsidR="009A48F1" w:rsidRDefault="009A48F1">
      <w:pPr>
        <w:spacing w:after="0"/>
      </w:pPr>
      <w:r>
        <w:separator/>
      </w:r>
    </w:p>
  </w:endnote>
  <w:endnote w:type="continuationSeparator" w:id="0">
    <w:p w14:paraId="2E823A51" w14:textId="77777777" w:rsidR="009A48F1" w:rsidRDefault="009A48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BEF9" w14:textId="77777777" w:rsidR="009A48F1" w:rsidRDefault="009A48F1">
      <w:pPr>
        <w:rPr>
          <w:sz w:val="12"/>
        </w:rPr>
      </w:pPr>
      <w:r>
        <w:separator/>
      </w:r>
    </w:p>
  </w:footnote>
  <w:footnote w:type="continuationSeparator" w:id="0">
    <w:p w14:paraId="294B6D7D" w14:textId="77777777" w:rsidR="009A48F1" w:rsidRDefault="009A48F1">
      <w:pPr>
        <w:rPr>
          <w:sz w:val="12"/>
        </w:rPr>
      </w:pPr>
      <w:r>
        <w:continuationSeparator/>
      </w:r>
    </w:p>
  </w:footnote>
  <w:footnote w:id="1">
    <w:p w14:paraId="27A44C56" w14:textId="77777777" w:rsidR="0009433E" w:rsidRDefault="00000000">
      <w:pPr>
        <w:pStyle w:val="Textpoznpodarou"/>
      </w:pPr>
      <w:r>
        <w:rPr>
          <w:rStyle w:val="Znakapoznpodarou"/>
        </w:rPr>
        <w:footnoteRef/>
      </w:r>
      <w:r>
        <w:t xml:space="preserve"> Urgentní linka a Infolinka mohou být provozovány na jednom čísle, musí však splňovat všechny požadavky stanovené pro obě linky (k uznání bodu v hodnocení za každou linku).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4C54" w14:textId="77777777" w:rsidR="0009433E" w:rsidRDefault="0009433E">
    <w:pPr>
      <w:pStyle w:val="Zhlav"/>
      <w:spacing w:after="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4C55" w14:textId="77777777" w:rsidR="0009433E" w:rsidRDefault="000943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A90"/>
    <w:multiLevelType w:val="hybridMultilevel"/>
    <w:tmpl w:val="BD5CE1E4"/>
    <w:lvl w:ilvl="0" w:tplc="B9A47E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443C5"/>
    <w:multiLevelType w:val="hybridMultilevel"/>
    <w:tmpl w:val="DFE8665A"/>
    <w:lvl w:ilvl="0" w:tplc="8A3A3306">
      <w:start w:val="2"/>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7B5359"/>
    <w:multiLevelType w:val="multilevel"/>
    <w:tmpl w:val="ACD8671C"/>
    <w:lvl w:ilvl="0">
      <w:start w:val="1"/>
      <w:numFmt w:val="bullet"/>
      <w:lvlText w:val="-"/>
      <w:lvlJc w:val="left"/>
      <w:pPr>
        <w:tabs>
          <w:tab w:val="num" w:pos="0"/>
        </w:tabs>
        <w:ind w:left="1080" w:hanging="360"/>
      </w:pPr>
      <w:rPr>
        <w:rFonts w:ascii="Verdana" w:hAnsi="Verdana" w:cs="Verdana"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F8F4E3F"/>
    <w:multiLevelType w:val="multilevel"/>
    <w:tmpl w:val="379A6440"/>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5" w15:restartNumberingAfterBreak="0">
    <w:nsid w:val="315F58BD"/>
    <w:multiLevelType w:val="multilevel"/>
    <w:tmpl w:val="02025AC8"/>
    <w:lvl w:ilvl="0">
      <w:start w:val="1"/>
      <w:numFmt w:val="decimal"/>
      <w:lvlText w:val="%1."/>
      <w:lvlJc w:val="left"/>
      <w:pPr>
        <w:tabs>
          <w:tab w:val="num" w:pos="0"/>
        </w:tabs>
        <w:ind w:left="2844" w:hanging="360"/>
      </w:p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6"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A7718E9"/>
    <w:multiLevelType w:val="hybridMultilevel"/>
    <w:tmpl w:val="12FA4C68"/>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41BC0301"/>
    <w:multiLevelType w:val="multilevel"/>
    <w:tmpl w:val="DC461476"/>
    <w:lvl w:ilvl="0">
      <w:start w:val="1"/>
      <w:numFmt w:val="lowerLetter"/>
      <w:lvlText w:val="%1)"/>
      <w:lvlJc w:val="left"/>
      <w:pPr>
        <w:tabs>
          <w:tab w:val="num" w:pos="0"/>
        </w:tabs>
        <w:ind w:left="644" w:hanging="360"/>
      </w:pPr>
      <w:rPr>
        <w:rFonts w:cs="Verdana"/>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0" w15:restartNumberingAfterBreak="0">
    <w:nsid w:val="465A395D"/>
    <w:multiLevelType w:val="multilevel"/>
    <w:tmpl w:val="8B2A420E"/>
    <w:lvl w:ilvl="0">
      <w:start w:val="1"/>
      <w:numFmt w:val="decimal"/>
      <w:lvlText w:val="%1."/>
      <w:lvlJc w:val="left"/>
      <w:pPr>
        <w:tabs>
          <w:tab w:val="num" w:pos="0"/>
        </w:tabs>
        <w:ind w:left="720" w:hanging="360"/>
      </w:pPr>
      <w:rPr>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2" w15:restartNumberingAfterBreak="0">
    <w:nsid w:val="49FB6C9D"/>
    <w:multiLevelType w:val="multilevel"/>
    <w:tmpl w:val="136A2A0A"/>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3" w15:restartNumberingAfterBreak="0">
    <w:nsid w:val="4CDD00A0"/>
    <w:multiLevelType w:val="multilevel"/>
    <w:tmpl w:val="7222E9C6"/>
    <w:lvl w:ilvl="0">
      <w:start w:val="1"/>
      <w:numFmt w:val="lowerLetter"/>
      <w:lvlText w:val="%1)"/>
      <w:lvlJc w:val="left"/>
      <w:pPr>
        <w:tabs>
          <w:tab w:val="num" w:pos="0"/>
        </w:tabs>
        <w:ind w:left="2136" w:hanging="360"/>
      </w:pPr>
    </w:lvl>
    <w:lvl w:ilvl="1">
      <w:start w:val="1"/>
      <w:numFmt w:val="decimal"/>
      <w:lvlText w:val="%2."/>
      <w:lvlJc w:val="left"/>
      <w:pPr>
        <w:tabs>
          <w:tab w:val="num" w:pos="0"/>
        </w:tabs>
        <w:ind w:left="2856" w:hanging="360"/>
      </w:p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14"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15" w15:restartNumberingAfterBreak="0">
    <w:nsid w:val="53D722FB"/>
    <w:multiLevelType w:val="hybridMultilevel"/>
    <w:tmpl w:val="DC8ED6A2"/>
    <w:lvl w:ilvl="0" w:tplc="504002B2">
      <w:start w:val="1"/>
      <w:numFmt w:val="bullet"/>
      <w:lvlText w:val="-"/>
      <w:lvlJc w:val="left"/>
      <w:pPr>
        <w:ind w:left="1080" w:hanging="360"/>
      </w:pPr>
      <w:rPr>
        <w:rFonts w:ascii="Verdana" w:eastAsia="Times New Roman" w:hAnsi="Verdana"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68C87B6B"/>
    <w:multiLevelType w:val="multilevel"/>
    <w:tmpl w:val="F360655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9AE0D52"/>
    <w:multiLevelType w:val="multilevel"/>
    <w:tmpl w:val="8B2A420E"/>
    <w:lvl w:ilvl="0">
      <w:start w:val="1"/>
      <w:numFmt w:val="decimal"/>
      <w:lvlText w:val="%1."/>
      <w:lvlJc w:val="left"/>
      <w:pPr>
        <w:tabs>
          <w:tab w:val="num" w:pos="0"/>
        </w:tabs>
        <w:ind w:left="720" w:hanging="360"/>
      </w:pPr>
      <w:rPr>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D2E44E3"/>
    <w:multiLevelType w:val="hybridMultilevel"/>
    <w:tmpl w:val="616288F8"/>
    <w:lvl w:ilvl="0" w:tplc="7A2204A4">
      <w:start w:val="1"/>
      <w:numFmt w:val="bullet"/>
      <w:lvlText w:val="-"/>
      <w:lvlJc w:val="left"/>
      <w:pPr>
        <w:ind w:left="1440" w:hanging="360"/>
      </w:pPr>
      <w:rPr>
        <w:rFonts w:ascii="Calibri" w:eastAsiaTheme="minorHAnsi" w:hAnsi="Calibri" w:cs="Calibri"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num w:numId="1" w16cid:durableId="1252811898">
    <w:abstractNumId w:val="12"/>
  </w:num>
  <w:num w:numId="2" w16cid:durableId="367997902">
    <w:abstractNumId w:val="18"/>
  </w:num>
  <w:num w:numId="3" w16cid:durableId="2130275461">
    <w:abstractNumId w:val="17"/>
  </w:num>
  <w:num w:numId="4" w16cid:durableId="405957657">
    <w:abstractNumId w:val="9"/>
  </w:num>
  <w:num w:numId="5" w16cid:durableId="1499078236">
    <w:abstractNumId w:val="4"/>
  </w:num>
  <w:num w:numId="6" w16cid:durableId="540047220">
    <w:abstractNumId w:val="13"/>
  </w:num>
  <w:num w:numId="7" w16cid:durableId="1669672680">
    <w:abstractNumId w:val="5"/>
  </w:num>
  <w:num w:numId="8" w16cid:durableId="245966488">
    <w:abstractNumId w:val="2"/>
  </w:num>
  <w:num w:numId="9" w16cid:durableId="1891571266">
    <w:abstractNumId w:val="0"/>
  </w:num>
  <w:num w:numId="10" w16cid:durableId="497308826">
    <w:abstractNumId w:val="15"/>
  </w:num>
  <w:num w:numId="11" w16cid:durableId="1361394642">
    <w:abstractNumId w:val="7"/>
  </w:num>
  <w:num w:numId="12" w16cid:durableId="1223373836">
    <w:abstractNumId w:val="8"/>
  </w:num>
  <w:num w:numId="13" w16cid:durableId="1730961498">
    <w:abstractNumId w:val="16"/>
  </w:num>
  <w:num w:numId="14" w16cid:durableId="954602766">
    <w:abstractNumId w:val="11"/>
  </w:num>
  <w:num w:numId="15" w16cid:durableId="1256019702">
    <w:abstractNumId w:val="14"/>
  </w:num>
  <w:num w:numId="16" w16cid:durableId="144860694">
    <w:abstractNumId w:val="10"/>
  </w:num>
  <w:num w:numId="17" w16cid:durableId="494298692">
    <w:abstractNumId w:val="6"/>
  </w:num>
  <w:num w:numId="18" w16cid:durableId="2130665853">
    <w:abstractNumId w:val="3"/>
  </w:num>
  <w:num w:numId="19" w16cid:durableId="1291593548">
    <w:abstractNumId w:val="19"/>
  </w:num>
  <w:num w:numId="20" w16cid:durableId="728189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33E"/>
    <w:rsid w:val="00025992"/>
    <w:rsid w:val="0009433E"/>
    <w:rsid w:val="001B350B"/>
    <w:rsid w:val="003C7463"/>
    <w:rsid w:val="004C62B8"/>
    <w:rsid w:val="00575EC9"/>
    <w:rsid w:val="006308B3"/>
    <w:rsid w:val="006402DB"/>
    <w:rsid w:val="0072544D"/>
    <w:rsid w:val="007E0A17"/>
    <w:rsid w:val="007F7048"/>
    <w:rsid w:val="00821C27"/>
    <w:rsid w:val="00822B3C"/>
    <w:rsid w:val="008D0D92"/>
    <w:rsid w:val="00921F3F"/>
    <w:rsid w:val="00955F74"/>
    <w:rsid w:val="009A48F1"/>
    <w:rsid w:val="00AE602E"/>
    <w:rsid w:val="00BB5991"/>
    <w:rsid w:val="00C05438"/>
    <w:rsid w:val="00C17D4E"/>
    <w:rsid w:val="00C50946"/>
    <w:rsid w:val="00C95B97"/>
    <w:rsid w:val="00CA76BD"/>
    <w:rsid w:val="00CE506B"/>
    <w:rsid w:val="00D21FAE"/>
    <w:rsid w:val="00D250A6"/>
    <w:rsid w:val="00D968D2"/>
    <w:rsid w:val="00E040E2"/>
    <w:rsid w:val="00E31258"/>
    <w:rsid w:val="00E428D8"/>
    <w:rsid w:val="00ED5A1F"/>
    <w:rsid w:val="00FE250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44BDE"/>
  <w15:docId w15:val="{71A3656E-38B1-412E-ADD4-0F251A30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pPr>
    <w:rPr>
      <w:rFonts w:ascii="Verdana" w:hAnsi="Verdana"/>
    </w:rPr>
  </w:style>
  <w:style w:type="paragraph" w:styleId="Nadpis1">
    <w:name w:val="heading 1"/>
    <w:basedOn w:val="Normln"/>
    <w:next w:val="Normln"/>
    <w:link w:val="Nadpis1Char"/>
    <w:uiPriority w:val="9"/>
    <w:qFormat/>
    <w:pPr>
      <w:keepNext/>
      <w:keepLines/>
      <w:numPr>
        <w:numId w:val="1"/>
      </w:numPr>
      <w:spacing w:before="480" w:after="0"/>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Theme="majorEastAsia" w:cstheme="majorBidi"/>
      <w:b/>
      <w:bCs/>
      <w:color w:val="000000" w:themeColor="text1"/>
      <w:sz w:val="24"/>
      <w:szCs w:val="26"/>
    </w:rPr>
  </w:style>
  <w:style w:type="paragraph" w:styleId="Nadpis3">
    <w:name w:val="heading 3"/>
    <w:basedOn w:val="Normln"/>
    <w:next w:val="Normln"/>
    <w:link w:val="Nadpis3Char"/>
    <w:uiPriority w:val="99"/>
    <w:unhideWhenUsed/>
    <w:qFormat/>
    <w:pPr>
      <w:keepNext/>
      <w:keepLines/>
      <w:numPr>
        <w:ilvl w:val="2"/>
        <w:numId w:val="1"/>
      </w:numPr>
      <w:spacing w:before="200" w:after="0"/>
      <w:outlineLvl w:val="2"/>
    </w:pPr>
    <w:rPr>
      <w:rFonts w:eastAsiaTheme="majorEastAsia" w:cstheme="majorBidi"/>
      <w:b/>
      <w:bCs/>
      <w:i/>
      <w:color w:val="000000" w:themeColor="text1"/>
      <w:u w:val="single"/>
    </w:rPr>
  </w:style>
  <w:style w:type="paragraph" w:styleId="Nadpis4">
    <w:name w:val="heading 4"/>
    <w:basedOn w:val="Normln"/>
    <w:next w:val="Normln"/>
    <w:link w:val="Nadpis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9"/>
    <w:semiHidden/>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9"/>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Pr>
      <w:rFonts w:ascii="Verdana" w:eastAsiaTheme="majorEastAsia" w:hAnsi="Verdana" w:cstheme="majorBidi"/>
      <w:b/>
      <w:bCs/>
      <w:sz w:val="28"/>
      <w:szCs w:val="28"/>
    </w:rPr>
  </w:style>
  <w:style w:type="character" w:customStyle="1" w:styleId="Nadpis2Char">
    <w:name w:val="Nadpis 2 Char"/>
    <w:basedOn w:val="Standardnpsmoodstavce"/>
    <w:link w:val="Nadpis2"/>
    <w:uiPriority w:val="9"/>
    <w:qFormat/>
    <w:rPr>
      <w:rFonts w:ascii="Verdana" w:eastAsiaTheme="majorEastAsia" w:hAnsi="Verdana" w:cstheme="majorBidi"/>
      <w:b/>
      <w:bCs/>
      <w:color w:val="000000" w:themeColor="text1"/>
      <w:sz w:val="24"/>
      <w:szCs w:val="26"/>
    </w:rPr>
  </w:style>
  <w:style w:type="character" w:customStyle="1" w:styleId="NzevChar">
    <w:name w:val="Název Char"/>
    <w:basedOn w:val="Standardnpsmoodstavce"/>
    <w:link w:val="Nzev"/>
    <w:uiPriority w:val="10"/>
    <w:qFormat/>
    <w:rPr>
      <w:rFonts w:ascii="Verdana" w:eastAsiaTheme="majorEastAsia" w:hAnsi="Verdana" w:cstheme="majorBidi"/>
      <w:color w:val="000000" w:themeColor="text1"/>
      <w:spacing w:val="5"/>
      <w:kern w:val="2"/>
      <w:sz w:val="28"/>
      <w:szCs w:val="52"/>
    </w:rPr>
  </w:style>
  <w:style w:type="character" w:styleId="Hypertextovodkaz">
    <w:name w:val="Hyperlink"/>
    <w:uiPriority w:val="99"/>
    <w:rPr>
      <w:color w:val="0000FF"/>
      <w:u w:val="single"/>
    </w:rPr>
  </w:style>
  <w:style w:type="character" w:customStyle="1" w:styleId="TextbublinyChar">
    <w:name w:val="Text bubliny Char"/>
    <w:basedOn w:val="Standardnpsmoodstavce"/>
    <w:link w:val="Textbubliny"/>
    <w:uiPriority w:val="99"/>
    <w:semiHidden/>
    <w:qFormat/>
    <w:rPr>
      <w:rFonts w:ascii="Tahoma" w:hAnsi="Tahoma" w:cs="Tahoma"/>
      <w:sz w:val="16"/>
      <w:szCs w:val="16"/>
    </w:rPr>
  </w:style>
  <w:style w:type="character" w:customStyle="1" w:styleId="Nadpis3Char">
    <w:name w:val="Nadpis 3 Char"/>
    <w:basedOn w:val="Standardnpsmoodstavce"/>
    <w:link w:val="Nadpis3"/>
    <w:uiPriority w:val="9"/>
    <w:qFormat/>
    <w:rPr>
      <w:rFonts w:ascii="Verdana" w:eastAsiaTheme="majorEastAsia" w:hAnsi="Verdana" w:cstheme="majorBidi"/>
      <w:b/>
      <w:bCs/>
      <w:i/>
      <w:color w:val="000000" w:themeColor="text1"/>
      <w:u w:val="single"/>
    </w:rPr>
  </w:style>
  <w:style w:type="character" w:customStyle="1" w:styleId="Nadpis4Char">
    <w:name w:val="Nadpis 4 Char"/>
    <w:basedOn w:val="Standardnpsmoodstavce"/>
    <w:link w:val="Nadpis4"/>
    <w:uiPriority w:val="9"/>
    <w:semiHidden/>
    <w:qFormat/>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qFormat/>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qFormat/>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qFormat/>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qFormat/>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FontStyle60">
    <w:name w:val="Font Style60"/>
    <w:qFormat/>
  </w:style>
  <w:style w:type="character" w:customStyle="1" w:styleId="FontStyle61">
    <w:name w:val="Font Style61"/>
    <w:qFormat/>
  </w:style>
  <w:style w:type="character" w:customStyle="1" w:styleId="ZhlavChar">
    <w:name w:val="Záhlaví Char"/>
    <w:basedOn w:val="Standardnpsmoodstavce"/>
    <w:link w:val="Zhlav"/>
    <w:uiPriority w:val="99"/>
    <w:qFormat/>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qFormat/>
    <w:rPr>
      <w:rFonts w:ascii="Times New Roman" w:eastAsia="Times New Roman" w:hAnsi="Times New Roman" w:cs="Times New Roman"/>
      <w:sz w:val="20"/>
      <w:szCs w:val="20"/>
      <w:lang w:eastAsia="cs-CZ"/>
    </w:rPr>
  </w:style>
  <w:style w:type="character" w:customStyle="1" w:styleId="Znakypropoznmkupodarou">
    <w:name w:val="Znaky pro poznámku pod čarou"/>
    <w:uiPriority w:val="99"/>
    <w:semiHidden/>
    <w:unhideWhenUsed/>
    <w:qFormat/>
    <w:rPr>
      <w:vertAlign w:val="superscript"/>
    </w:rPr>
  </w:style>
  <w:style w:type="character" w:styleId="Znakapoznpodarou">
    <w:name w:val="footnote reference"/>
    <w:uiPriority w:val="99"/>
    <w:rPr>
      <w:vertAlign w:val="superscript"/>
    </w:rPr>
  </w:style>
  <w:style w:type="character" w:customStyle="1" w:styleId="TextkomenteChar">
    <w:name w:val="Text komentáře Char"/>
    <w:basedOn w:val="Standardnpsmoodstavce"/>
    <w:link w:val="Textkomente"/>
    <w:uiPriority w:val="99"/>
    <w:qFormat/>
    <w:rPr>
      <w:rFonts w:ascii="Verdana" w:hAnsi="Verdana"/>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ZpatChar">
    <w:name w:val="Zápatí Char"/>
    <w:basedOn w:val="Standardnpsmoodstavce"/>
    <w:link w:val="Zpat"/>
    <w:uiPriority w:val="99"/>
    <w:qFormat/>
    <w:rPr>
      <w:rFonts w:ascii="Verdana" w:hAnsi="Verdana"/>
    </w:rPr>
  </w:style>
  <w:style w:type="character" w:customStyle="1" w:styleId="formdata">
    <w:name w:val="form_data"/>
    <w:basedOn w:val="Standardnpsmoodstavce"/>
    <w:qFormat/>
  </w:style>
  <w:style w:type="character" w:customStyle="1" w:styleId="Znakyprovysvtlivky">
    <w:name w:val="Znaky pro vysvětlivky"/>
    <w:qFormat/>
    <w:rPr>
      <w:vertAlign w:val="superscript"/>
    </w:rPr>
  </w:style>
  <w:style w:type="character" w:styleId="Odkaznavysvtlivky">
    <w:name w:val="endnote reference"/>
    <w:uiPriority w:val="99"/>
    <w:rPr>
      <w:vertAlign w:val="superscript"/>
    </w:rPr>
  </w:style>
  <w:style w:type="character" w:styleId="Sledovanodkaz">
    <w:name w:val="FollowedHyperlink"/>
    <w:basedOn w:val="Standardnpsmoodstavce"/>
    <w:rPr>
      <w:color w:val="800080" w:themeColor="followed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link w:val="NzevChar"/>
    <w:uiPriority w:val="10"/>
    <w:qFormat/>
    <w:pPr>
      <w:spacing w:after="300"/>
      <w:contextualSpacing/>
    </w:pPr>
    <w:rPr>
      <w:rFonts w:eastAsiaTheme="majorEastAsia" w:cstheme="majorBidi"/>
      <w:color w:val="000000" w:themeColor="text1"/>
      <w:spacing w:val="5"/>
      <w:kern w:val="2"/>
      <w:sz w:val="28"/>
      <w:szCs w:val="52"/>
    </w:rPr>
  </w:style>
  <w:style w:type="paragraph" w:customStyle="1" w:styleId="Standard">
    <w:name w:val="Standard"/>
    <w:uiPriority w:val="99"/>
    <w:qFormat/>
    <w:pPr>
      <w:textAlignment w:val="baseline"/>
    </w:pPr>
    <w:rPr>
      <w:rFonts w:ascii="Times New Roman" w:eastAsia="Times New Roman" w:hAnsi="Times New Roman" w:cs="Times New Roman"/>
      <w:kern w:val="2"/>
      <w:sz w:val="24"/>
      <w:szCs w:val="24"/>
      <w:lang w:eastAsia="ar-SA"/>
    </w:rPr>
  </w:style>
  <w:style w:type="paragraph" w:customStyle="1" w:styleId="Normln0">
    <w:name w:val="Normální~"/>
    <w:basedOn w:val="Standard"/>
    <w:uiPriority w:val="99"/>
    <w:qFormat/>
  </w:style>
  <w:style w:type="paragraph" w:styleId="Textbubliny">
    <w:name w:val="Balloon Text"/>
    <w:basedOn w:val="Normln"/>
    <w:link w:val="TextbublinyChar"/>
    <w:uiPriority w:val="99"/>
    <w:semiHidden/>
    <w:unhideWhenUsed/>
    <w:qFormat/>
    <w:pPr>
      <w:spacing w:after="0"/>
    </w:pPr>
    <w:rPr>
      <w:rFonts w:ascii="Tahoma" w:hAnsi="Tahoma" w:cs="Tahoma"/>
      <w:sz w:val="16"/>
      <w:szCs w:val="16"/>
    </w:rPr>
  </w:style>
  <w:style w:type="paragraph" w:styleId="Bezmezer">
    <w:name w:val="No Spacing"/>
    <w:uiPriority w:val="1"/>
    <w:qFormat/>
    <w:rPr>
      <w:rFonts w:ascii="Verdana" w:hAnsi="Verdana"/>
    </w:rPr>
  </w:style>
  <w:style w:type="paragraph" w:styleId="Odstavecseseznamem">
    <w:name w:val="List Paragraph"/>
    <w:basedOn w:val="Normln"/>
    <w:uiPriority w:val="34"/>
    <w:qFormat/>
    <w:pPr>
      <w:ind w:left="720"/>
      <w:contextualSpacing/>
    </w:pPr>
  </w:style>
  <w:style w:type="paragraph" w:customStyle="1" w:styleId="Style17">
    <w:name w:val="Style17"/>
    <w:basedOn w:val="Standard"/>
    <w:qFormat/>
  </w:style>
  <w:style w:type="paragraph" w:customStyle="1" w:styleId="Textbody">
    <w:name w:val="Text body"/>
    <w:basedOn w:val="Standard"/>
    <w:uiPriority w:val="99"/>
    <w:qFormat/>
    <w:rPr>
      <w:b/>
      <w:sz w:val="28"/>
      <w:szCs w:val="20"/>
      <w:u w:val="single"/>
    </w:rPr>
  </w:style>
  <w:style w:type="paragraph" w:customStyle="1" w:styleId="Normln12">
    <w:name w:val="Normální 12"/>
    <w:basedOn w:val="Normln"/>
    <w:qFormat/>
    <w:pPr>
      <w:spacing w:after="0"/>
      <w:jc w:val="both"/>
    </w:pPr>
    <w:rPr>
      <w:rFonts w:eastAsia="Times New Roman" w:cs="Times New Roman"/>
      <w:b/>
      <w:sz w:val="24"/>
      <w:szCs w:val="24"/>
      <w:lang w:eastAsia="cs-CZ"/>
    </w:rPr>
  </w:style>
  <w:style w:type="paragraph" w:customStyle="1" w:styleId="Zhlavazpat">
    <w:name w:val="Záhlaví a zápatí"/>
    <w:basedOn w:val="Normln"/>
    <w:qFormat/>
  </w:style>
  <w:style w:type="paragraph" w:styleId="Zhlav">
    <w:name w:val="header"/>
    <w:basedOn w:val="Normln"/>
    <w:link w:val="ZhlavChar"/>
    <w:uiPriority w:val="99"/>
    <w:unhideWhenUsed/>
    <w:pPr>
      <w:tabs>
        <w:tab w:val="center" w:pos="4536"/>
        <w:tab w:val="right" w:pos="9072"/>
      </w:tabs>
      <w:spacing w:after="0"/>
    </w:pPr>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pPr>
      <w:spacing w:after="0"/>
    </w:pPr>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unhideWhenUsed/>
    <w:qFormat/>
    <w:rPr>
      <w:sz w:val="20"/>
      <w:szCs w:val="20"/>
    </w:rPr>
  </w:style>
  <w:style w:type="paragraph" w:styleId="Zpat">
    <w:name w:val="footer"/>
    <w:basedOn w:val="Normln"/>
    <w:link w:val="ZpatChar"/>
    <w:uiPriority w:val="99"/>
    <w:unhideWhenUsed/>
    <w:pPr>
      <w:tabs>
        <w:tab w:val="center" w:pos="4536"/>
        <w:tab w:val="right" w:pos="9072"/>
      </w:tabs>
      <w:spacing w:after="0"/>
    </w:pPr>
  </w:style>
  <w:style w:type="paragraph" w:styleId="Revize">
    <w:name w:val="Revision"/>
    <w:uiPriority w:val="99"/>
    <w:semiHidden/>
    <w:qFormat/>
    <w:rPr>
      <w:rFonts w:ascii="Verdana" w:hAnsi="Verdana"/>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pPr>
      <w:suppressAutoHyphens w:val="0"/>
      <w:spacing w:after="0"/>
    </w:pPr>
    <w:rPr>
      <w:sz w:val="20"/>
      <w:szCs w:val="20"/>
    </w:rPr>
  </w:style>
  <w:style w:type="character" w:customStyle="1" w:styleId="TextvysvtlivekChar">
    <w:name w:val="Text vysvětlivek Char"/>
    <w:basedOn w:val="Standardnpsmoodstavce"/>
    <w:link w:val="Textvysvtlivek"/>
    <w:uiPriority w:val="99"/>
    <w:semiHidden/>
    <w:rPr>
      <w:rFonts w:ascii="Verdana" w:hAnsi="Verdana"/>
      <w:sz w:val="20"/>
      <w:szCs w:val="20"/>
    </w:rPr>
  </w:style>
  <w:style w:type="table" w:customStyle="1" w:styleId="Mkatabulky7">
    <w:name w:val="Mřížka tabulky7"/>
    <w:basedOn w:val="Normlntabulka"/>
    <w:next w:val="Mkatabulky"/>
    <w:uiPriority w:val="59"/>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F72DF-857A-4301-AE63-C3E4377F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722</Words>
  <Characters>4260</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Motal</dc:creator>
  <dc:description/>
  <cp:lastModifiedBy>Adéla Palovská</cp:lastModifiedBy>
  <cp:revision>123</cp:revision>
  <cp:lastPrinted>2025-11-19T08:35:00Z</cp:lastPrinted>
  <dcterms:created xsi:type="dcterms:W3CDTF">2025-09-02T20:49:00Z</dcterms:created>
  <dcterms:modified xsi:type="dcterms:W3CDTF">2025-12-19T10:23:00Z</dcterms:modified>
  <dc:language>cs-CZ</dc:language>
</cp:coreProperties>
</file>